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0" w:rsidRPr="00E529F6" w:rsidRDefault="00E27320" w:rsidP="00E529F6">
      <w:pPr>
        <w:widowControl w:val="0"/>
        <w:autoSpaceDE w:val="0"/>
        <w:autoSpaceDN w:val="0"/>
        <w:adjustRightInd w:val="0"/>
        <w:spacing w:after="0" w:line="240" w:lineRule="auto"/>
        <w:ind w:left="8364" w:right="-143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Приложение </w:t>
      </w:r>
      <w:r w:rsidR="0090467A" w:rsidRPr="00E529F6">
        <w:rPr>
          <w:rFonts w:ascii="Times New Roman" w:hAnsi="Times New Roman"/>
          <w:sz w:val="28"/>
          <w:szCs w:val="24"/>
        </w:rPr>
        <w:t>4</w:t>
      </w:r>
    </w:p>
    <w:p w:rsidR="00E27320" w:rsidRPr="001F409D" w:rsidRDefault="0090467A" w:rsidP="00E529F6">
      <w:pPr>
        <w:spacing w:line="240" w:lineRule="auto"/>
        <w:ind w:left="8364" w:right="-143"/>
        <w:jc w:val="center"/>
        <w:rPr>
          <w:rFonts w:ascii="Times New Roman" w:hAnsi="Times New Roman"/>
          <w:color w:val="000000"/>
          <w:sz w:val="28"/>
          <w:szCs w:val="24"/>
        </w:rPr>
      </w:pPr>
      <w:r w:rsidRPr="00E529F6">
        <w:rPr>
          <w:rFonts w:ascii="Times New Roman" w:hAnsi="Times New Roman"/>
          <w:color w:val="000000"/>
          <w:sz w:val="28"/>
          <w:szCs w:val="24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</w:p>
    <w:p w:rsidR="004C159B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Правовое регулирование </w:t>
      </w:r>
    </w:p>
    <w:p w:rsidR="0090467A" w:rsidRPr="00E529F6" w:rsidRDefault="0090467A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>муниципальной</w:t>
      </w:r>
      <w:r w:rsidR="00E27320" w:rsidRPr="00E529F6">
        <w:rPr>
          <w:rFonts w:ascii="Times New Roman" w:hAnsi="Times New Roman"/>
          <w:sz w:val="28"/>
          <w:szCs w:val="24"/>
        </w:rPr>
        <w:t xml:space="preserve"> программы «Управление </w:t>
      </w:r>
      <w:r w:rsidRPr="00E529F6">
        <w:rPr>
          <w:rFonts w:ascii="Times New Roman" w:hAnsi="Times New Roman"/>
          <w:sz w:val="28"/>
          <w:szCs w:val="24"/>
        </w:rPr>
        <w:t>муниципальными</w:t>
      </w:r>
      <w:r w:rsidR="00E27320" w:rsidRPr="00E529F6">
        <w:rPr>
          <w:rFonts w:ascii="Times New Roman" w:hAnsi="Times New Roman"/>
          <w:sz w:val="28"/>
          <w:szCs w:val="24"/>
        </w:rPr>
        <w:t xml:space="preserve"> финансами </w:t>
      </w:r>
    </w:p>
    <w:p w:rsidR="00E27320" w:rsidRPr="00E529F6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529F6">
        <w:rPr>
          <w:rFonts w:ascii="Times New Roman" w:hAnsi="Times New Roman"/>
          <w:sz w:val="28"/>
          <w:szCs w:val="24"/>
        </w:rPr>
        <w:t xml:space="preserve">и </w:t>
      </w:r>
      <w:r w:rsidR="0090467A" w:rsidRPr="00E529F6">
        <w:rPr>
          <w:rFonts w:ascii="Times New Roman" w:hAnsi="Times New Roman"/>
          <w:sz w:val="28"/>
          <w:szCs w:val="24"/>
        </w:rPr>
        <w:t>обеспечение сбалансированности бюджета Златоустовского городского округа</w:t>
      </w:r>
      <w:r w:rsidRPr="00E529F6">
        <w:rPr>
          <w:rFonts w:ascii="Times New Roman" w:hAnsi="Times New Roman"/>
          <w:sz w:val="28"/>
          <w:szCs w:val="24"/>
        </w:rPr>
        <w:t>»</w:t>
      </w:r>
    </w:p>
    <w:p w:rsidR="00E27320" w:rsidRPr="00240142" w:rsidRDefault="00E27320" w:rsidP="00E27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60"/>
      </w:tblPr>
      <w:tblGrid>
        <w:gridCol w:w="640"/>
        <w:gridCol w:w="7015"/>
        <w:gridCol w:w="3685"/>
        <w:gridCol w:w="3261"/>
      </w:tblGrid>
      <w:tr w:rsidR="00E27320" w:rsidRPr="006620FA" w:rsidTr="00681056">
        <w:trPr>
          <w:trHeight w:val="600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1033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6810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правового акта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1033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Ответственные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исполнители</w:t>
            </w:r>
            <w:r w:rsidR="005501FF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участники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20" w:rsidRPr="006620FA" w:rsidRDefault="0090467A" w:rsidP="001033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сроки </w:t>
            </w:r>
            <w:r w:rsidR="00E27320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принятия</w:t>
            </w:r>
            <w:r w:rsidR="00A01C13"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(внесения изменений)</w:t>
            </w:r>
          </w:p>
        </w:tc>
      </w:tr>
      <w:tr w:rsidR="00096B6C" w:rsidRPr="006620FA" w:rsidTr="009A3C78">
        <w:trPr>
          <w:trHeight w:val="80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3E760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Собрания депутатов Златоустовского городского округа о Положении о бюджетном процессе муниципального образования – Златоустовский городской округ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E529F6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103357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</w:t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Собрания депутатов Златоустовского городского округа о бюджете Златоустовского городского округа на очередной финансовый год и на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 Златоустовского городского округа (далее – Финансовое управление)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Ежегодно в соответствии </w:t>
            </w:r>
            <w:r w:rsidR="00103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сроками, установленными муниципальными правовыми актами Златоустовского городского округа</w:t>
            </w:r>
          </w:p>
        </w:tc>
      </w:tr>
      <w:tr w:rsidR="00096B6C" w:rsidRPr="006620FA" w:rsidTr="009A3C78">
        <w:trPr>
          <w:trHeight w:val="5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096B6C" w:rsidP="0010335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Собрания депутатов Златоустовского городского округа о внесении изменений в </w:t>
            </w:r>
            <w:r w:rsidR="00103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Собрания депутатов Златоустовского городского округа о бюджете Златоустовского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17243F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E529F6">
        <w:trPr>
          <w:trHeight w:val="8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E1863" w:rsidRDefault="00103357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Решение </w:t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Собрания депутатов Златоустовского городского округа об исполнении бюджета Златоустовского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="00096B6C"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0FA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6620FA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2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E529F6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103357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="00096B6C" w:rsidRPr="006E1863">
              <w:rPr>
                <w:rFonts w:ascii="Times New Roman" w:hAnsi="Times New Roman"/>
                <w:sz w:val="24"/>
                <w:szCs w:val="24"/>
              </w:rPr>
              <w:t>Собрания депутатов Златоустовского городского округа  о предоставлении муниципальных гарантий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AA307F" w:rsidRDefault="0017243F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0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4C0CF7" w:rsidRPr="006620FA" w:rsidTr="00E529F6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4C0CF7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6E1863" w:rsidRDefault="004C0CF7" w:rsidP="0010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Решение Собрания депутатов Златоустовского городского округа </w:t>
            </w:r>
            <w:r w:rsidR="00103357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решения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Собрания депутатов Златоустовского городского округа по местным налогам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4C0CF7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F7" w:rsidRPr="008E281F" w:rsidRDefault="0017243F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E529F6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порядке составления  проекта бюджета 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E529F6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AE" w:rsidRPr="006E1863" w:rsidRDefault="00096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публичных слушаниях по проекту решения  Собрания депутатов Злат</w:t>
            </w:r>
            <w:r w:rsidR="00103357">
              <w:rPr>
                <w:rFonts w:ascii="Times New Roman" w:hAnsi="Times New Roman"/>
                <w:sz w:val="24"/>
                <w:szCs w:val="24"/>
              </w:rPr>
              <w:t>оустовского городского округа о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 бюджете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E529F6">
        <w:trPr>
          <w:trHeight w:val="7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итогах проведения публичных слушаний по проекту решения о бюджете Златоустовского городского округа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на очередной финансовый год 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E529F6">
        <w:trPr>
          <w:trHeight w:val="10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80F3F" w:rsidRDefault="00096B6C" w:rsidP="006E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E1863" w:rsidRPr="006E1863">
              <w:rPr>
                <w:rFonts w:ascii="Times New Roman" w:hAnsi="Times New Roman"/>
                <w:sz w:val="24"/>
                <w:szCs w:val="24"/>
              </w:rPr>
              <w:t>о мерах по обеспечению исполнения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D820A2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E529F6">
        <w:trPr>
          <w:trHeight w:val="12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18A" w:rsidRPr="006E1863" w:rsidRDefault="00096B6C" w:rsidP="0010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утверждении </w:t>
            </w:r>
            <w:r w:rsidR="003E7603" w:rsidRPr="006E1863">
              <w:rPr>
                <w:rFonts w:ascii="Times New Roman" w:hAnsi="Times New Roman"/>
                <w:sz w:val="24"/>
                <w:szCs w:val="24"/>
              </w:rPr>
              <w:t xml:space="preserve">плана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5012EB" w:rsidRPr="006E1863">
              <w:rPr>
                <w:rFonts w:ascii="Times New Roman" w:hAnsi="Times New Roman"/>
                <w:sz w:val="24"/>
                <w:szCs w:val="24"/>
              </w:rPr>
              <w:t>по увеличению эффективности использования собственной доходной базы бюджета Златоустовского городского округаи плана мероприятий, направленных на оптимизацию расходов бюджета Златоустовского городского округа без учета средств областного</w:t>
            </w:r>
          </w:p>
          <w:p w:rsidR="005012EB" w:rsidRPr="006E1863" w:rsidRDefault="005012EB" w:rsidP="005012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и федерального бюджетов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6C" w:rsidRPr="008E281F" w:rsidRDefault="006E1863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096B6C" w:rsidRPr="006620FA" w:rsidTr="00E529F6">
        <w:trPr>
          <w:trHeight w:val="96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E1863" w:rsidRDefault="00096B6C" w:rsidP="00C61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="00C617ED" w:rsidRPr="006E1863">
              <w:rPr>
                <w:rFonts w:ascii="Times New Roman" w:hAnsi="Times New Roman"/>
                <w:sz w:val="24"/>
                <w:szCs w:val="24"/>
              </w:rPr>
              <w:t xml:space="preserve"> о Порядке использования бюджетных ассигнований резервного фонда Администрации Златоустовского городского округа, а также средств, иным образом зарезервированных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="00C617ED" w:rsidRPr="006E1863">
              <w:rPr>
                <w:rFonts w:ascii="Times New Roman" w:hAnsi="Times New Roman"/>
                <w:sz w:val="24"/>
                <w:szCs w:val="24"/>
              </w:rPr>
              <w:t>в составе утвержденных бюджетных ассигнований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096B6C" w:rsidRPr="006620FA" w:rsidTr="00E529F6">
        <w:trPr>
          <w:trHeight w:val="17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680F3F" w:rsidRDefault="00096B6C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103357">
              <w:rPr>
                <w:rFonts w:ascii="Times New Roman" w:hAnsi="Times New Roman"/>
                <w:sz w:val="24"/>
                <w:szCs w:val="24"/>
              </w:rPr>
              <w:t xml:space="preserve">тоустовского городского округа 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>о порядке осуществления муниципальным бюджетным учреждением полномочий органа местного самоуправления Златоустовского городского округа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6C" w:rsidRPr="008E281F" w:rsidRDefault="00096B6C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8943C2" w:rsidRPr="006620FA" w:rsidTr="00E529F6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680F3F" w:rsidRDefault="008943C2" w:rsidP="00EC00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Административно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м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>е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 предоставления муниципальной услуги по организации исполнения судебных актов о взыскании денежных средств по искам к Златоустовскому городскому округу и судебных актов, предусматривающих обращение взыскания на средства бюджета округа по денежным обязательствам получателей средств бюджета округа, учета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>и хранения исполнительных документов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C2" w:rsidRPr="008E281F" w:rsidRDefault="008943C2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E529F6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осуществлении муниципальных заимствований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утверждении типовых форм и перечня документов, представляемых для получения муниципальной гарантии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порядке предоставления грантов главным распорядителям средств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E529F6">
        <w:trPr>
          <w:trHeight w:val="7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исполнении бюджета Златоустовского городского округа за отчетный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Ежеквартально (по итогам </w:t>
            </w:r>
            <w:r w:rsidR="00103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квартала, 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полугоди</w:t>
            </w:r>
            <w:r w:rsidRPr="005012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103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месяцев)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 публичных слушаниях по проекту Решения Собрания депутатов Златоустовского городского округа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E1863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итогах проведения публичных слушаний  по проекту решения об исполнении  бюджета Златоустовского городского округа за отчетный год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об утверждении Административного регламента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 предоставлению муниципальной услуги по даче письменных разъяснений налогоплательщикам и налоговым агентам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 xml:space="preserve">по вопросам применения муниципальных правовых актов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997361">
              <w:rPr>
                <w:rFonts w:ascii="Times New Roman" w:hAnsi="Times New Roman"/>
                <w:sz w:val="24"/>
                <w:szCs w:val="24"/>
              </w:rPr>
              <w:t>о налогах и сборах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997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7361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 об утверждении Порядка формирования перечня налоговых расходов и оценки налоговых расходов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997361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73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97361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680F3F" w:rsidRDefault="00997361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</w:t>
            </w:r>
            <w:r w:rsidR="00971109">
              <w:rPr>
                <w:rFonts w:ascii="Times New Roman" w:hAnsi="Times New Roman"/>
                <w:sz w:val="24"/>
                <w:szCs w:val="24"/>
              </w:rPr>
              <w:t>тоустовского городского округа 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б утверждении Порядка привлечения остатков средств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t>с казначейских счетов на единый счет бюджета Златоустовского городского округа и их возврата на казначейские счета, с которых они были ранее перечислены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61" w:rsidRPr="008E281F" w:rsidRDefault="00997361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2529A" w:rsidRPr="006620FA" w:rsidTr="00780A28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680F3F" w:rsidRDefault="0092529A" w:rsidP="00780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доходов 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доходов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9A" w:rsidRPr="008E281F" w:rsidRDefault="0092529A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BE5419" w:rsidRPr="006620FA" w:rsidTr="00780A28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E67BAF" w:rsidRDefault="00BE5419" w:rsidP="00780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>Постановление Администрации Златоустовского городского округа</w:t>
            </w:r>
            <w:r w:rsidRPr="00BE5419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Финансовым управлением Златоустовского городского округа казначейского сопровождения средств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19" w:rsidRPr="008E281F" w:rsidRDefault="00BE541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9252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7BAF">
              <w:rPr>
                <w:rFonts w:ascii="Times New Roman" w:hAnsi="Times New Roman"/>
                <w:sz w:val="24"/>
                <w:szCs w:val="24"/>
              </w:rPr>
              <w:t>б утверждении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перечня главных администраторов </w:t>
            </w:r>
            <w:r w:rsidR="0092529A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 xml:space="preserve">бюджета Златоустовского городского округа и порядка </w:t>
            </w:r>
            <w:r w:rsidRPr="00971109">
              <w:rPr>
                <w:rFonts w:ascii="Times New Roman" w:hAnsi="Times New Roman"/>
                <w:bCs/>
                <w:sz w:val="24"/>
                <w:szCs w:val="24"/>
              </w:rPr>
              <w:t xml:space="preserve">внесения изменений в перечень главных администраторов </w:t>
            </w:r>
            <w:r w:rsidR="0092529A">
              <w:rPr>
                <w:rFonts w:ascii="Times New Roman" w:hAnsi="Times New Roman"/>
                <w:bCs/>
                <w:sz w:val="24"/>
                <w:szCs w:val="24"/>
              </w:rPr>
              <w:t>источников финансирования дефицита</w:t>
            </w:r>
            <w:r w:rsidRPr="00971109">
              <w:rPr>
                <w:rFonts w:ascii="Times New Roman" w:hAnsi="Times New Roman"/>
                <w:sz w:val="24"/>
                <w:szCs w:val="24"/>
              </w:rPr>
              <w:t>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2529A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E529F6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>Распоряжение Администрации Златоустовского городского округа о  Графике подготовки и рассмотрения материалов, необходимых для составления проекта решения о бюджете  Златоустовского городского округа на очередной финансовый год и плановый период и создании бюджетной комиссии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E529F6">
        <w:trPr>
          <w:trHeight w:val="8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Регламенте работы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6E1863">
              <w:rPr>
                <w:rFonts w:ascii="Times New Roman" w:hAnsi="Times New Roman"/>
                <w:sz w:val="24"/>
                <w:szCs w:val="24"/>
              </w:rPr>
              <w:t>по составлению проекта бюджета городского округа на очередной финансовый год и плановый период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E529F6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E1863" w:rsidRDefault="00971109" w:rsidP="00455DB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Методики </w:t>
            </w:r>
            <w:r w:rsidR="00103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порядка планирования бюджетных ассигнований бюджета Златоустовского городского округа на очередной финансовый год и плановый период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2F1301">
        <w:trPr>
          <w:trHeight w:val="6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2F13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0453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0453CD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 об утверждении Положения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о порядке ведения муниципальной долговой книги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E529F6">
        <w:trPr>
          <w:trHeight w:val="9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E1863" w:rsidRDefault="00971109" w:rsidP="000A16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>Финансового управления</w:t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 утверждении Перечня </w:t>
            </w:r>
            <w:r w:rsidR="001033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6E18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кодов целевых статей расходов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,в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несение изменений по мере      </w:t>
            </w: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необходимости</w:t>
            </w:r>
          </w:p>
        </w:tc>
      </w:tr>
      <w:tr w:rsidR="00971109" w:rsidRPr="006620FA" w:rsidTr="00E529F6">
        <w:trPr>
          <w:trHeight w:val="99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A10E49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t xml:space="preserve">Финансового управленияоб утверждении Порядка составления и ведения сводной бюджетной росписи </w:t>
            </w:r>
            <w:r w:rsidRPr="006E1863">
              <w:rPr>
                <w:rFonts w:ascii="Times New Roman" w:hAnsi="Times New Roman" w:cs="Times New Roman"/>
                <w:sz w:val="24"/>
                <w:szCs w:val="24"/>
              </w:rPr>
              <w:t>бюджета Златоустовского городского округа, бюджетных росписей главных распорядителей средств бюджета и главных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E1863" w:rsidRDefault="00971109" w:rsidP="000A1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Порядка составления и ведения кассового плана исполнения бюджета </w:t>
            </w:r>
            <w:r w:rsidRPr="006E1863">
              <w:rPr>
                <w:rFonts w:ascii="Times New Roman" w:hAnsi="Times New Roman"/>
                <w:sz w:val="24"/>
                <w:szCs w:val="24"/>
              </w:rPr>
              <w:lastRenderedPageBreak/>
              <w:t>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утверждения и доведения предельных объемов финансирования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3B71AE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3B71AE" w:rsidRDefault="00971109" w:rsidP="00C20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Порядке открытия и ведения лицевых счетов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D01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>Приказ Финансового управления  о Порядке исполнения бюджета Златоустовского городского округа по расходам и источникам финансирования дефицита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7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60E6" w:rsidRDefault="00971109" w:rsidP="0068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Административного регламента исполнения Финансовым управлением Златоустовского городского округа функции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6860E6">
              <w:rPr>
                <w:rFonts w:ascii="Times New Roman" w:hAnsi="Times New Roman"/>
                <w:sz w:val="24"/>
                <w:szCs w:val="24"/>
              </w:rPr>
              <w:t>по санкционированию оплаты денежных обязательств получателей средств бюджета Златоустовского городского округа и администраторов источников финансирования дефицита бюджета Златоустовского городского округа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CA004D">
            <w:pPr>
              <w:pStyle w:val="Default"/>
              <w:jc w:val="both"/>
              <w:rPr>
                <w:highlight w:val="yellow"/>
              </w:rPr>
            </w:pPr>
            <w:r w:rsidRPr="006860E6">
              <w:t xml:space="preserve">Приказ Финансового управления об утверждении Порядка санкционирования расходов муниципальных бюджетных </w:t>
            </w:r>
            <w:r w:rsidR="00103357">
              <w:br/>
            </w:r>
            <w:r w:rsidRPr="006860E6"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476DFF">
            <w:pPr>
              <w:pStyle w:val="Default"/>
              <w:spacing w:after="200"/>
              <w:jc w:val="both"/>
              <w:rPr>
                <w:rStyle w:val="af0"/>
                <w:i w:val="0"/>
              </w:rPr>
            </w:pPr>
            <w:r w:rsidRPr="003B71AE">
              <w:rPr>
                <w:rStyle w:val="af0"/>
                <w:i w:val="0"/>
              </w:rPr>
              <w:t xml:space="preserve">Приказ Финансового управления об утверждении Порядка санкционирования расходов муниципальных унитарных предприятий, источником финансового обеспечения которых являются субсидии на осуществление капитальных вложений </w:t>
            </w:r>
            <w:r w:rsidR="00103357">
              <w:rPr>
                <w:rStyle w:val="af0"/>
                <w:i w:val="0"/>
              </w:rPr>
              <w:br/>
            </w:r>
            <w:r w:rsidRPr="003B71AE">
              <w:rPr>
                <w:rStyle w:val="af0"/>
                <w:i w:val="0"/>
              </w:rPr>
              <w:t>в объекты муниципальной собственности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0A166C">
        <w:trPr>
          <w:trHeight w:val="3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6860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0E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Порядке </w:t>
            </w:r>
            <w:r w:rsidR="00103357">
              <w:rPr>
                <w:rFonts w:ascii="Times New Roman" w:hAnsi="Times New Roman"/>
                <w:sz w:val="24"/>
                <w:szCs w:val="24"/>
              </w:rPr>
              <w:t xml:space="preserve">проведения кассовых операций </w:t>
            </w:r>
            <w:r w:rsidRPr="006860E6">
              <w:rPr>
                <w:rFonts w:ascii="Times New Roman" w:hAnsi="Times New Roman"/>
                <w:sz w:val="24"/>
                <w:szCs w:val="24"/>
              </w:rPr>
              <w:t>со средствами муниципальных бюджетных учреждений,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4163C6">
        <w:trPr>
          <w:trHeight w:val="5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3E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7BAF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взыскании неиспользованных остатков субсидий, предоставленных из бюджета Златоустовского городского округа муниципальным бюджетным учреждениям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E67BAF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муниципальным автономным учреждениям, муниципальным унитарным предприятиям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2E236E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Приказ Финансового управления Златоустовского городского округа об утверждении порядка санкционирования расходов, источником финансового обеспечения которых являются субсидии юридическим лицам (за исключением субсидий муниципальным бюджетным и автономным учреждениям), </w:t>
            </w:r>
            <w:r w:rsidR="0010335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br/>
            </w:r>
            <w:r w:rsidRPr="003B71A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а также бюджетные инвестиции юридическим лицам, предоставляемые в соответствии со статьей 80 Бюджетного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2E236E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3F0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0"/>
                <w:i w:val="0"/>
                <w:color w:val="000000" w:themeColor="text1"/>
              </w:rPr>
            </w:pPr>
            <w:r w:rsidRPr="00E67BAF">
              <w:rPr>
                <w:rStyle w:val="af0"/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Приказ Финансового управления об утверждении Порядка учета сведений об обязательствах и договорах муниципальных бюджетных и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896923" w:rsidRPr="006620FA" w:rsidTr="002E236E">
        <w:trPr>
          <w:trHeight w:val="5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23" w:rsidRPr="008E281F" w:rsidRDefault="00896923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E67BAF" w:rsidRDefault="00896923" w:rsidP="00103357">
            <w:pPr>
              <w:pStyle w:val="ConsPlusTitle"/>
              <w:widowControl/>
              <w:jc w:val="both"/>
              <w:rPr>
                <w:rStyle w:val="af0"/>
                <w:i w:val="0"/>
                <w:color w:val="000000" w:themeColor="text1"/>
              </w:rPr>
            </w:pPr>
            <w:r w:rsidRPr="00896923">
              <w:rPr>
                <w:b w:val="0"/>
                <w:iCs/>
                <w:color w:val="000000" w:themeColor="text1"/>
              </w:rPr>
              <w:t>Приказ Финансового управления Златоустовского городского округа</w:t>
            </w:r>
            <w:r>
              <w:rPr>
                <w:b w:val="0"/>
              </w:rPr>
              <w:t>о</w:t>
            </w:r>
            <w:r w:rsidRPr="0019719B">
              <w:rPr>
                <w:b w:val="0"/>
              </w:rPr>
              <w:t xml:space="preserve">б утверждении </w:t>
            </w:r>
            <w:r>
              <w:rPr>
                <w:b w:val="0"/>
              </w:rPr>
              <w:t>П</w:t>
            </w:r>
            <w:r w:rsidRPr="0019719B">
              <w:rPr>
                <w:b w:val="0"/>
              </w:rPr>
              <w:t>орядка</w:t>
            </w:r>
            <w:r>
              <w:rPr>
                <w:b w:val="0"/>
              </w:rPr>
              <w:t xml:space="preserve"> осуществления Финансовым управлением Златоустовского городского округа санкционирования операций со средствами участников казначейского сопровождения при казначейском сопровождении целевых средств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896923" w:rsidRDefault="00896923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23" w:rsidRPr="008E281F" w:rsidRDefault="00896923" w:rsidP="00103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14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103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 утвержденииПорядка организации исполнения и ведения учета Финансовым управлением Златоустовского городского округа решений налогового органа о взыскании налога, сбора, страхового взноса, пеней и штрафов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150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AB5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 об утверждении Порядка организации работы по исполнению судебных актов по обращению взыскания на средства бюджета Златоустовского городского округа, </w:t>
            </w:r>
            <w:r w:rsidR="00EC00B4" w:rsidRPr="00EC00B4">
              <w:rPr>
                <w:rFonts w:ascii="Times New Roman" w:hAnsi="Times New Roman"/>
                <w:sz w:val="24"/>
                <w:szCs w:val="24"/>
              </w:rPr>
              <w:t xml:space="preserve">средства казенных учреждений, </w:t>
            </w:r>
            <w:r w:rsidRPr="00EC00B4">
              <w:rPr>
                <w:rFonts w:ascii="Times New Roman" w:hAnsi="Times New Roman"/>
                <w:sz w:val="24"/>
                <w:szCs w:val="24"/>
              </w:rPr>
              <w:t>средства бюджетных и автономных учреждений, учета и хранения исполнительных документов, выданных на основании указанных судебных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9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Порядка завершения операций по исполнению бюджета Златоустовского городского округа в текущем финансовом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913592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 w:rsidP="008F0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графика завершения операций по исполнению бюджета Златоустовского городского округа </w:t>
            </w:r>
            <w:r w:rsidRPr="003B71AE">
              <w:rPr>
                <w:rFonts w:ascii="Times New Roman" w:hAnsi="Times New Roman"/>
                <w:sz w:val="24"/>
              </w:rPr>
              <w:t>и кассовых операций муни</w:t>
            </w:r>
            <w:r w:rsidR="00103357">
              <w:rPr>
                <w:rFonts w:ascii="Times New Roman" w:hAnsi="Times New Roman"/>
                <w:sz w:val="24"/>
              </w:rPr>
              <w:t>ципальных бюджетных учреждений,</w:t>
            </w:r>
            <w:r w:rsidRPr="003B71AE">
              <w:rPr>
                <w:rFonts w:ascii="Times New Roman" w:hAnsi="Times New Roman"/>
                <w:sz w:val="24"/>
              </w:rPr>
              <w:t xml:space="preserve"> муниципальных автономных учреждений, муниципальных унитарных </w:t>
            </w:r>
            <w:r w:rsidR="00103357">
              <w:rPr>
                <w:rFonts w:ascii="Times New Roman" w:hAnsi="Times New Roman"/>
                <w:sz w:val="24"/>
              </w:rPr>
              <w:br/>
            </w:r>
            <w:r w:rsidRPr="003B71AE">
              <w:rPr>
                <w:rFonts w:ascii="Times New Roman" w:hAnsi="Times New Roman"/>
                <w:sz w:val="24"/>
              </w:rPr>
              <w:t>и юридических лиц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</w:tc>
      </w:tr>
      <w:tr w:rsidR="00971109" w:rsidRPr="006620FA" w:rsidTr="00913592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5D09AB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0F3F" w:rsidRDefault="009711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71AE">
              <w:rPr>
                <w:rFonts w:ascii="Times New Roman" w:hAnsi="Times New Roman"/>
                <w:sz w:val="24"/>
                <w:szCs w:val="24"/>
              </w:rPr>
              <w:t xml:space="preserve">Приказ Златоустовского городского округа об утверждении Положения об организации проведения мониторинга качества финансового менеджмента, осуществляемого главными распорядителями средств и главными администраторами доходов бюджета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CE0572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0453CD" w:rsidRDefault="00971109" w:rsidP="002E2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сроках представления главными администраторами бюджетных средств годовой отчетности об исполнении бюджета Златоустовского городского округа, сводной бухгалтерской отчетности бюджетных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и автономных учреждений за отчетный год, месячной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и квартальной отчетности в текущем году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</w:p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1109" w:rsidRPr="006620FA" w:rsidTr="00E529F6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453CD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Порядка составления и представления годовой, квартальной и месячной бюджетной отчетности Златоустовского городского округа, сводной бухгалтерской отчетности муниципальных бюджетных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0453CD">
              <w:rPr>
                <w:rFonts w:ascii="Times New Roman" w:hAnsi="Times New Roman"/>
                <w:sz w:val="24"/>
                <w:szCs w:val="24"/>
              </w:rPr>
              <w:t>и муниципальных автономных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971109" w:rsidRPr="008E281F" w:rsidRDefault="00971109" w:rsidP="00103357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107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C94FB0" w:rsidRDefault="00971109" w:rsidP="00EA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 закреплении полномочий администратора доходов и источников внутреннего финансирования дефицита бюджета Златоустовского городского округа за Финансовым управлением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C94FB0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971109" w:rsidRPr="00C94FB0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9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681056" w:rsidRDefault="00971109" w:rsidP="00681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056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81056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перечень главных администраторов доходов бюджета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C94FB0" w:rsidRDefault="00971109" w:rsidP="00103357">
            <w:pPr>
              <w:jc w:val="center"/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6620FA" w:rsidTr="0038664A">
        <w:trPr>
          <w:trHeight w:val="5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C94FB0" w:rsidRDefault="00971109" w:rsidP="000C7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Приказ Финансового управления об утверждении перечней кодов подвидов по видам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C94FB0" w:rsidRDefault="00971109" w:rsidP="00103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FB0">
              <w:rPr>
                <w:rFonts w:ascii="Times New Roman" w:hAnsi="Times New Roman"/>
                <w:sz w:val="24"/>
                <w:szCs w:val="24"/>
              </w:rPr>
              <w:t>Внесение изменений по мере необходимости</w:t>
            </w:r>
          </w:p>
        </w:tc>
      </w:tr>
      <w:tr w:rsidR="00971109" w:rsidRPr="006620FA" w:rsidTr="00E529F6">
        <w:trPr>
          <w:trHeight w:val="9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EC00B4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внедрении юридически значимого электронного документооборота в автоматизированной системе «АЦК-Финансы» Финансового управления Златоустовского городского округа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FA25BB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EC00B4" w:rsidRDefault="00971109" w:rsidP="00455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 размещении информации </w:t>
            </w:r>
            <w:r w:rsidR="00103357">
              <w:rPr>
                <w:rFonts w:ascii="Times New Roman" w:hAnsi="Times New Roman"/>
                <w:sz w:val="24"/>
                <w:szCs w:val="24"/>
              </w:rPr>
              <w:br/>
            </w:r>
            <w:r w:rsidRPr="00EC00B4">
              <w:rPr>
                <w:rFonts w:ascii="Times New Roman" w:hAnsi="Times New Roman"/>
                <w:sz w:val="24"/>
                <w:szCs w:val="24"/>
              </w:rPr>
              <w:t xml:space="preserve">о деятельности Финансового управления в сети Интернет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FA25BB">
        <w:trPr>
          <w:trHeight w:val="54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680F3F" w:rsidRDefault="00971109" w:rsidP="00FA2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1863">
              <w:rPr>
                <w:rFonts w:ascii="Times New Roman" w:hAnsi="Times New Roman"/>
                <w:sz w:val="24"/>
                <w:szCs w:val="24"/>
              </w:rPr>
              <w:t xml:space="preserve">Приказ Финансового управления об утверждении </w:t>
            </w:r>
            <w:r w:rsidRPr="006E1863">
              <w:rPr>
                <w:rFonts w:ascii="Times New Roman" w:hAnsi="Times New Roman"/>
                <w:sz w:val="24"/>
              </w:rPr>
              <w:t xml:space="preserve">Порядка применения бюджетной классификации Российской Федерации </w:t>
            </w:r>
            <w:r w:rsidR="00103357">
              <w:rPr>
                <w:rFonts w:ascii="Times New Roman" w:hAnsi="Times New Roman"/>
                <w:sz w:val="24"/>
              </w:rPr>
              <w:br/>
            </w:r>
            <w:r w:rsidRPr="006E1863">
              <w:rPr>
                <w:rFonts w:ascii="Times New Roman" w:hAnsi="Times New Roman"/>
                <w:sz w:val="24"/>
              </w:rPr>
              <w:t>в части, относящейся к бюджету Златоустовского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  <w:tr w:rsidR="00971109" w:rsidRPr="00240142" w:rsidTr="00E73284">
        <w:trPr>
          <w:trHeight w:val="14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103357" w:rsidRDefault="00971109" w:rsidP="008872C3">
            <w:pPr>
              <w:pStyle w:val="1"/>
              <w:spacing w:before="0" w:after="0"/>
              <w:jc w:val="both"/>
              <w:rPr>
                <w:rFonts w:ascii="Times New Roman" w:hAnsi="Times New Roman"/>
                <w:color w:val="auto"/>
                <w:highlight w:val="yellow"/>
              </w:rPr>
            </w:pPr>
            <w:r w:rsidRPr="00103357">
              <w:rPr>
                <w:rFonts w:ascii="Times New Roman" w:hAnsi="Times New Roman"/>
                <w:b w:val="0"/>
                <w:color w:val="auto"/>
              </w:rPr>
              <w:t xml:space="preserve">Приказ Финансового управления об утверждении </w:t>
            </w:r>
            <w:r w:rsidRPr="00103357">
              <w:rPr>
                <w:rFonts w:ascii="Times New Roman" w:hAnsi="Times New Roman" w:cs="Times New Roman"/>
                <w:b w:val="0"/>
                <w:color w:val="auto"/>
              </w:rPr>
              <w:t xml:space="preserve">Порядка предоставления информации для формирования и ведения реестра участников бюджетного процесса, а также юридических лиц, </w:t>
            </w:r>
            <w:r w:rsidR="00103357">
              <w:rPr>
                <w:rFonts w:ascii="Times New Roman" w:hAnsi="Times New Roman" w:cs="Times New Roman"/>
                <w:b w:val="0"/>
                <w:color w:val="auto"/>
              </w:rPr>
              <w:br/>
            </w:r>
            <w:r w:rsidRPr="00103357">
              <w:rPr>
                <w:rFonts w:ascii="Times New Roman" w:hAnsi="Times New Roman" w:cs="Times New Roman"/>
                <w:b w:val="0"/>
                <w:color w:val="auto"/>
              </w:rPr>
              <w:t xml:space="preserve">не являющихся участниками бюджетного процесса Златоустовского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jc w:val="center"/>
            </w:pPr>
            <w:r w:rsidRPr="008E281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09" w:rsidRPr="008E281F" w:rsidRDefault="00971109" w:rsidP="001033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281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Внесение изменений по мере необходимости</w:t>
            </w:r>
          </w:p>
        </w:tc>
      </w:tr>
    </w:tbl>
    <w:p w:rsidR="007A1745" w:rsidRDefault="007A1745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357" w:rsidRPr="00E529F6" w:rsidRDefault="00103357" w:rsidP="00103357">
      <w:pPr>
        <w:ind w:left="8364" w:right="-143"/>
        <w:jc w:val="center"/>
        <w:rPr>
          <w:rFonts w:ascii="Times New Roman" w:hAnsi="Times New Roman"/>
          <w:sz w:val="28"/>
        </w:rPr>
      </w:pPr>
      <w:r w:rsidRPr="00E529F6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5</w:t>
      </w:r>
    </w:p>
    <w:p w:rsidR="00103357" w:rsidRPr="001F409D" w:rsidRDefault="00103357" w:rsidP="0064260F">
      <w:pPr>
        <w:spacing w:line="240" w:lineRule="auto"/>
        <w:ind w:left="8364" w:right="-143"/>
        <w:jc w:val="center"/>
        <w:rPr>
          <w:rFonts w:ascii="Times New Roman" w:hAnsi="Times New Roman"/>
          <w:color w:val="000000"/>
          <w:sz w:val="28"/>
        </w:rPr>
      </w:pPr>
      <w:r w:rsidRPr="00E529F6">
        <w:rPr>
          <w:rFonts w:ascii="Times New Roman" w:hAnsi="Times New Roman"/>
          <w:color w:val="000000"/>
          <w:sz w:val="28"/>
        </w:rPr>
        <w:t>к муниципальной программе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</w:t>
      </w:r>
    </w:p>
    <w:p w:rsidR="00103357" w:rsidRPr="00954994" w:rsidRDefault="00103357" w:rsidP="00103357">
      <w:pPr>
        <w:rPr>
          <w:rFonts w:ascii="Times New Roman" w:hAnsi="Times New Roman"/>
        </w:rPr>
      </w:pPr>
    </w:p>
    <w:p w:rsidR="00103357" w:rsidRPr="00103357" w:rsidRDefault="00103357" w:rsidP="00103357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033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Обоснование состава и значений целевых показателей (индикаторов) муниципальной программы, методика их расчета </w:t>
      </w:r>
      <w:r w:rsidR="0064260F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1033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источники получения информации </w:t>
      </w:r>
    </w:p>
    <w:p w:rsidR="00103357" w:rsidRPr="00954994" w:rsidRDefault="00103357" w:rsidP="00103357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111"/>
        <w:gridCol w:w="2268"/>
        <w:gridCol w:w="3827"/>
        <w:gridCol w:w="3969"/>
      </w:tblGrid>
      <w:tr w:rsidR="00103357" w:rsidRPr="00954994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954994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03357" w:rsidRPr="00954994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954994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Наименование показателей</w:t>
            </w:r>
          </w:p>
          <w:p w:rsidR="00103357" w:rsidRPr="00954994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(индикаторов)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954994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Обоснование состава и значений показателей</w:t>
            </w:r>
          </w:p>
          <w:p w:rsidR="00103357" w:rsidRPr="00954994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(индикаторов)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954994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Методика расчета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954994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54994">
              <w:rPr>
                <w:rFonts w:ascii="Times New Roman" w:hAnsi="Times New Roman" w:cs="Times New Roman"/>
              </w:rPr>
              <w:t>Источник получения информации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bookmarkStart w:id="0" w:name="sub_1593"/>
            <w:r w:rsidRPr="00697B2D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Надлежащее или высокое качество управления муниципальными финансами в Златоустовском городском округе по результатам оценки, проведенной Министерством финансов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характеризует соблюдение требований бюджетного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качеств</w:t>
            </w:r>
            <w:r>
              <w:rPr>
                <w:rFonts w:ascii="Times New Roman" w:hAnsi="Times New Roman" w:cs="Times New Roman"/>
              </w:rPr>
              <w:t>о</w:t>
            </w:r>
            <w:r w:rsidRPr="00697B2D">
              <w:rPr>
                <w:rFonts w:ascii="Times New Roman" w:hAnsi="Times New Roman" w:cs="Times New Roman"/>
              </w:rPr>
              <w:t xml:space="preserve"> управления муниципальными финансами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</w:t>
            </w:r>
            <w:r w:rsidRPr="00697B2D">
              <w:rPr>
                <w:rFonts w:ascii="Times New Roman" w:hAnsi="Times New Roman" w:cs="Times New Roman"/>
              </w:rPr>
              <w:t xml:space="preserve">приказом Министерства финансов Челябинской области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от 27.12.2018 г. № 01/5-389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«О порядке проведения Министерством финансов Челябинской области мониторинга соблюдения органами местного самоуправления городских округов (городских округов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с внутригородским делением)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районов Челябинской области требований бюджетного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оценки качества управления муниципальными финансами</w:t>
            </w:r>
            <w:r>
              <w:rPr>
                <w:rFonts w:ascii="Times New Roman" w:hAnsi="Times New Roman" w:cs="Times New Roman"/>
              </w:rPr>
              <w:t>»</w:t>
            </w:r>
            <w:r w:rsidRPr="00697B2D">
              <w:rPr>
                <w:rFonts w:ascii="Times New Roman" w:hAnsi="Times New Roman" w:cs="Times New Roman"/>
              </w:rPr>
              <w:t xml:space="preserve"> (за </w:t>
            </w:r>
            <w:r w:rsidRPr="00697B2D">
              <w:rPr>
                <w:rFonts w:ascii="Times New Roman" w:hAnsi="Times New Roman" w:cs="Times New Roman"/>
              </w:rPr>
              <w:lastRenderedPageBreak/>
              <w:t>год предшествующий отчетному периоду)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официальный сайт Минфина Челябинской области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Соответствиепроекта </w:t>
            </w:r>
            <w:r w:rsidRPr="00697B2D">
              <w:rPr>
                <w:rFonts w:ascii="Times New Roman" w:hAnsi="Times New Roman" w:cs="Times New Roman"/>
              </w:rPr>
              <w:t xml:space="preserve">решения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о бюджете Злат</w:t>
            </w:r>
            <w:r>
              <w:rPr>
                <w:rFonts w:ascii="Times New Roman" w:hAnsi="Times New Roman" w:cs="Times New Roman"/>
              </w:rPr>
              <w:t xml:space="preserve">оустовского  городского округа </w:t>
            </w:r>
            <w:r w:rsidRPr="00697B2D">
              <w:rPr>
                <w:rFonts w:ascii="Times New Roman" w:hAnsi="Times New Roman" w:cs="Times New Roman"/>
              </w:rPr>
              <w:t xml:space="preserve">требованиям бюджетного законодательства 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муниципальным правовым актам 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9F5A5C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9F5A5C">
              <w:rPr>
                <w:rFonts w:ascii="Times New Roman" w:hAnsi="Times New Roman" w:cs="Times New Roman"/>
              </w:rPr>
              <w:t xml:space="preserve">показатель характеризует степень соблюдения бюджетного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9F5A5C">
              <w:rPr>
                <w:rFonts w:ascii="Times New Roman" w:hAnsi="Times New Roman" w:cs="Times New Roman"/>
              </w:rPr>
              <w:t>и качество составления проекта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8400" cy="5416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7B2D">
              <w:rPr>
                <w:rFonts w:ascii="Times New Roman" w:hAnsi="Times New Roman" w:cs="Times New Roman"/>
              </w:rPr>
              <w:t>, где:</w:t>
            </w: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Н - соблюдение установленных законодательством Российской Федерации и муниципальными правовыми актами требований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составлению проекта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>;</w:t>
            </w: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о</w:t>
            </w:r>
            <w:r>
              <w:rPr>
                <w:rFonts w:ascii="Times New Roman" w:hAnsi="Times New Roman" w:cs="Times New Roman"/>
              </w:rPr>
              <w:t>-</w:t>
            </w:r>
            <w:r w:rsidRPr="00697B2D">
              <w:rPr>
                <w:rFonts w:ascii="Times New Roman" w:hAnsi="Times New Roman" w:cs="Times New Roman"/>
              </w:rPr>
              <w:t xml:space="preserve"> количество требований, установленных законодательством Российской Федерации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муниципальными правовыми актами;</w:t>
            </w: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ф</w:t>
            </w:r>
            <w:r w:rsidRPr="00697B2D">
              <w:rPr>
                <w:rFonts w:ascii="Times New Roman" w:hAnsi="Times New Roman" w:cs="Times New Roman"/>
              </w:rPr>
              <w:t xml:space="preserve"> - количество фактически соблюденных требований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составлению проекта бюджета</w:t>
            </w:r>
            <w:r w:rsidRPr="001E52FA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Бюджетный кодекс РФ, Положение о бюджетном процессе  муниципального образования – Златоустовский городской округ, заключение КСП ЗГО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Доля резервов налоговых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неналоговых доходов бюджета Златоустовского городского округа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общем объеме налоговых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неналоговых доходов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характеризует </w:t>
            </w:r>
            <w:r>
              <w:rPr>
                <w:rFonts w:ascii="Times New Roman" w:hAnsi="Times New Roman" w:cs="Times New Roman"/>
              </w:rPr>
              <w:t>объем недополученных доходов</w:t>
            </w:r>
            <w:r w:rsidRPr="00697B2D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фактически сложившегося на отчетную дату объема резервов налоговых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неналоговых доходов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697B2D">
              <w:rPr>
                <w:rFonts w:ascii="Times New Roman" w:hAnsi="Times New Roman" w:cs="Times New Roman"/>
              </w:rPr>
              <w:t>к общему объему налоговых и неналоговых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официальный сайт ФНС РФ, информационный массив УФНС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по Челябинской области, сведения по дебиторской, кредиторской задолженности (ф. 0503169), отчет об исполнении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Процент исполнения плана поступлений налоговых и неналоговых доходов в бюджет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характеризует </w:t>
            </w:r>
            <w:r>
              <w:rPr>
                <w:rFonts w:ascii="Times New Roman" w:hAnsi="Times New Roman" w:cs="Times New Roman"/>
              </w:rPr>
              <w:t>качество планирования</w:t>
            </w:r>
            <w:r w:rsidRPr="00697B2D">
              <w:rPr>
                <w:rFonts w:ascii="Times New Roman" w:hAnsi="Times New Roman" w:cs="Times New Roman"/>
              </w:rPr>
              <w:t xml:space="preserve"> </w:t>
            </w:r>
            <w:r w:rsidRPr="00697B2D">
              <w:rPr>
                <w:rFonts w:ascii="Times New Roman" w:hAnsi="Times New Roman" w:cs="Times New Roman"/>
              </w:rPr>
              <w:lastRenderedPageBreak/>
              <w:t>собственных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фактического объема налоговых и неналоговых доходов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697B2D">
              <w:rPr>
                <w:rFonts w:ascii="Times New Roman" w:hAnsi="Times New Roman" w:cs="Times New Roman"/>
              </w:rPr>
              <w:t xml:space="preserve">к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первоначальному их объему, скорректированному с учетом степени исполнения показателей прогноза социально-экономического развития Златоустовского городского округа и изменений бюджетного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налогового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отчет об исполнении бюджета Златоустовского городского округа, прогноз социально-экономического развития Златоустовского </w:t>
            </w:r>
            <w:r w:rsidRPr="00697B2D"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bookmarkStart w:id="1" w:name="sub_1647"/>
            <w:r w:rsidRPr="00697B2D">
              <w:rPr>
                <w:rFonts w:ascii="Times New Roman" w:hAnsi="Times New Roman" w:cs="Times New Roman"/>
              </w:rPr>
              <w:lastRenderedPageBreak/>
              <w:t>5.</w:t>
            </w:r>
            <w:bookmarkEnd w:id="1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Процент исполнения плановых бюджетных назначений по расходам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</w:t>
            </w:r>
            <w:r>
              <w:rPr>
                <w:rFonts w:ascii="Times New Roman" w:hAnsi="Times New Roman" w:cs="Times New Roman"/>
              </w:rPr>
              <w:t>ует качество исполнения</w:t>
            </w:r>
            <w:r w:rsidRPr="00697B2D">
              <w:rPr>
                <w:rFonts w:ascii="Times New Roman" w:hAnsi="Times New Roman" w:cs="Times New Roman"/>
              </w:rPr>
              <w:t xml:space="preserve">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рассчитывается как отношение общего объема кассовых расходов за отчетный финансовый год к утвержденному объему бюджетных ассигнований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отчеты об исполнении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Равномерность расходов (без учета расходов за счет средств целевых поступлений из федерального бюджета и областного бюджета, дотации по отдельным распоряжениям Правительства Челябинской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suppressAutoHyphens/>
              <w:jc w:val="center"/>
              <w:rPr>
                <w:rFonts w:ascii="Times New Roman" w:hAnsi="Times New Roman"/>
              </w:rPr>
            </w:pPr>
            <w:r w:rsidRPr="00697B2D">
              <w:rPr>
                <w:rFonts w:ascii="Times New Roman" w:hAnsi="Times New Roman"/>
              </w:rPr>
              <w:t xml:space="preserve">показатель отражает равномерность расходов в отчетном финансовом году (кассовые расходы </w:t>
            </w:r>
            <w:r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>в четвертом квартале достигают менее трети годовых расходов)</w:t>
            </w:r>
          </w:p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suppressAutoHyphens/>
              <w:rPr>
                <w:rFonts w:ascii="Times New Roman" w:hAnsi="Times New Roman"/>
              </w:rPr>
            </w:pPr>
            <w:r w:rsidRPr="00697B2D">
              <w:rPr>
                <w:rFonts w:ascii="Times New Roman" w:hAnsi="Times New Roman"/>
                <w:position w:val="-14"/>
              </w:rPr>
              <w:object w:dxaOrig="21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15pt;height:18.4pt" o:ole="">
                  <v:imagedata r:id="rId8" o:title=""/>
                </v:shape>
                <o:OLEObject Type="Embed" ProgID="Equation.3" ShapeID="_x0000_i1025" DrawAspect="Content" ObjectID="_1765276712" r:id="rId9"/>
              </w:object>
            </w:r>
            <w:r w:rsidRPr="00697B2D">
              <w:rPr>
                <w:rFonts w:ascii="Times New Roman" w:hAnsi="Times New Roman"/>
              </w:rPr>
              <w:t xml:space="preserve">, </w:t>
            </w:r>
          </w:p>
          <w:p w:rsidR="00103357" w:rsidRPr="00697B2D" w:rsidRDefault="00103357" w:rsidP="00103357">
            <w:pPr>
              <w:suppressAutoHyphens/>
              <w:jc w:val="both"/>
              <w:rPr>
                <w:rFonts w:ascii="Times New Roman" w:hAnsi="Times New Roman"/>
              </w:rPr>
            </w:pPr>
            <w:r w:rsidRPr="00697B2D">
              <w:rPr>
                <w:rFonts w:ascii="Times New Roman" w:hAnsi="Times New Roman"/>
              </w:rPr>
              <w:t xml:space="preserve">где Е – кассовые расходы </w:t>
            </w:r>
            <w:r w:rsidR="0064260F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в IV квартале отчетного периода </w:t>
            </w:r>
            <w:r w:rsidR="0064260F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>(без учета расходов за счет средств целевых поступлений из федерального бюджета и областного бюджета, дотации по отдельным распоряжениям Правительства Челябинской области);</w:t>
            </w:r>
          </w:p>
          <w:p w:rsidR="00103357" w:rsidRPr="00697B2D" w:rsidRDefault="00103357" w:rsidP="00103357">
            <w:pPr>
              <w:jc w:val="both"/>
            </w:pPr>
            <w:r w:rsidRPr="00697B2D">
              <w:rPr>
                <w:rFonts w:ascii="Times New Roman" w:hAnsi="Times New Roman"/>
              </w:rPr>
              <w:t xml:space="preserve">Е ср – средний объем кассовых расходов за I-III квартал отчетного периода (без учета расходов за счет средств целевых поступлений </w:t>
            </w:r>
            <w:r w:rsidR="0064260F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из федерального бюджета </w:t>
            </w:r>
            <w:r w:rsidR="0064260F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 xml:space="preserve">и областного бюджета, дотации </w:t>
            </w:r>
            <w:r w:rsidR="0064260F">
              <w:rPr>
                <w:rFonts w:ascii="Times New Roman" w:hAnsi="Times New Roman"/>
              </w:rPr>
              <w:br/>
            </w:r>
            <w:r w:rsidRPr="00697B2D">
              <w:rPr>
                <w:rFonts w:ascii="Times New Roman" w:hAnsi="Times New Roman"/>
              </w:rPr>
              <w:t>по отдельным распоряжениям Правительства Челябинской области)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отчет об исполнении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Соблюдение установленных законодательством Российской Федерации требований о составе отчетности 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степень соблюдения законодательства в финансово-бюджетной сфере, качество финансовой дисциплины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</w:p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8400" cy="5416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7B2D">
              <w:rPr>
                <w:rFonts w:ascii="Times New Roman" w:hAnsi="Times New Roman" w:cs="Times New Roman"/>
              </w:rPr>
              <w:t>, где:</w:t>
            </w: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Н - соблюдение установленных законодательством Российской Федерации требований о составе отчетности 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>;</w:t>
            </w: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о</w:t>
            </w:r>
            <w:r w:rsidRPr="00697B2D">
              <w:rPr>
                <w:rFonts w:ascii="Times New Roman" w:hAnsi="Times New Roman" w:cs="Times New Roman"/>
              </w:rPr>
              <w:t xml:space="preserve"> - установленное законодательством Российской Федерации количество отчетов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составе отчетности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>;</w:t>
            </w:r>
          </w:p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К</w:t>
            </w:r>
            <w:r w:rsidRPr="00697B2D">
              <w:rPr>
                <w:rFonts w:ascii="Times New Roman" w:hAnsi="Times New Roman" w:cs="Times New Roman"/>
                <w:vertAlign w:val="subscript"/>
              </w:rPr>
              <w:t> ф</w:t>
            </w:r>
            <w:r w:rsidRPr="00697B2D">
              <w:rPr>
                <w:rFonts w:ascii="Times New Roman" w:hAnsi="Times New Roman" w:cs="Times New Roman"/>
              </w:rPr>
              <w:t xml:space="preserve"> - количество фактически сформированных отчетов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составе отчетности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об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отчеты об исполнении бюджета Златоустовского городского округа 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393101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393101">
              <w:rPr>
                <w:rFonts w:ascii="Times New Roman" w:hAnsi="Times New Roman" w:cs="Times New Roman"/>
              </w:rPr>
              <w:t xml:space="preserve">Соблюдение установленных приказом Министерства финансов Челябинской области сроков предоставления отчетности </w:t>
            </w:r>
            <w:r>
              <w:rPr>
                <w:rFonts w:ascii="Times New Roman" w:hAnsi="Times New Roman" w:cs="Times New Roman"/>
              </w:rPr>
              <w:br/>
            </w:r>
            <w:r w:rsidRPr="00393101">
              <w:rPr>
                <w:rFonts w:ascii="Times New Roman" w:hAnsi="Times New Roman" w:cs="Times New Roman"/>
              </w:rPr>
              <w:t>об исполнении бюджета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393101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393101">
              <w:rPr>
                <w:rFonts w:ascii="Times New Roman" w:hAnsi="Times New Roman" w:cs="Times New Roman"/>
              </w:rPr>
              <w:t xml:space="preserve">показатель характеризует степень соблюдения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393101">
              <w:rPr>
                <w:rFonts w:ascii="Times New Roman" w:hAnsi="Times New Roman" w:cs="Times New Roman"/>
              </w:rPr>
              <w:t>в финансово-бюджетной сфере, качество финансовой дисциплины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103357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103357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8400" cy="5416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357" w:rsidRPr="00103357" w:rsidRDefault="00103357" w:rsidP="008042F9">
            <w:pPr>
              <w:rPr>
                <w:sz w:val="24"/>
                <w:szCs w:val="24"/>
              </w:rPr>
            </w:pPr>
          </w:p>
          <w:p w:rsidR="00103357" w:rsidRPr="00103357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103357">
              <w:rPr>
                <w:rFonts w:ascii="Times New Roman" w:hAnsi="Times New Roman" w:cs="Times New Roman"/>
              </w:rPr>
              <w:t xml:space="preserve">Н - соблюдение установленных приказом Министерства финансов Челябинской области сроков  предоставления отчетности </w:t>
            </w:r>
            <w:r w:rsidRPr="00103357">
              <w:rPr>
                <w:rFonts w:ascii="Times New Roman" w:hAnsi="Times New Roman" w:cs="Times New Roman"/>
              </w:rPr>
              <w:br/>
              <w:t>об исполнении бюджета городского округа;</w:t>
            </w:r>
          </w:p>
          <w:p w:rsidR="00103357" w:rsidRPr="00103357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103357">
              <w:rPr>
                <w:rFonts w:ascii="Times New Roman" w:hAnsi="Times New Roman" w:cs="Times New Roman"/>
              </w:rPr>
              <w:t>К</w:t>
            </w:r>
            <w:r w:rsidRPr="00103357">
              <w:rPr>
                <w:rFonts w:ascii="Times New Roman" w:hAnsi="Times New Roman" w:cs="Times New Roman"/>
                <w:vertAlign w:val="subscript"/>
              </w:rPr>
              <w:t> о</w:t>
            </w:r>
            <w:r w:rsidRPr="00103357">
              <w:rPr>
                <w:rFonts w:ascii="Times New Roman" w:hAnsi="Times New Roman" w:cs="Times New Roman"/>
              </w:rPr>
              <w:t xml:space="preserve"> – количество отчетов, которые необходимо представить в сроки, </w:t>
            </w:r>
            <w:r w:rsidRPr="00103357">
              <w:rPr>
                <w:rFonts w:ascii="Times New Roman" w:hAnsi="Times New Roman" w:cs="Times New Roman"/>
              </w:rPr>
              <w:lastRenderedPageBreak/>
              <w:t>установленные приказом Министерства финансов Челябинской области;</w:t>
            </w:r>
          </w:p>
          <w:p w:rsidR="00103357" w:rsidRPr="00103357" w:rsidRDefault="00103357" w:rsidP="00103357">
            <w:pPr>
              <w:jc w:val="both"/>
              <w:rPr>
                <w:sz w:val="24"/>
                <w:szCs w:val="24"/>
              </w:rPr>
            </w:pPr>
            <w:r w:rsidRPr="00103357">
              <w:rPr>
                <w:rFonts w:ascii="Times New Roman" w:hAnsi="Times New Roman"/>
                <w:sz w:val="24"/>
                <w:szCs w:val="24"/>
              </w:rPr>
              <w:t>К</w:t>
            </w:r>
            <w:r w:rsidRPr="00103357">
              <w:rPr>
                <w:rFonts w:ascii="Times New Roman" w:hAnsi="Times New Roman"/>
                <w:sz w:val="24"/>
                <w:szCs w:val="24"/>
                <w:vertAlign w:val="subscript"/>
              </w:rPr>
              <w:t> ф</w:t>
            </w:r>
            <w:r w:rsidRPr="00103357">
              <w:rPr>
                <w:rFonts w:ascii="Times New Roman" w:hAnsi="Times New Roman"/>
                <w:sz w:val="24"/>
                <w:szCs w:val="24"/>
              </w:rPr>
              <w:t xml:space="preserve"> – фактическое количество отчетов, представленных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03357">
              <w:rPr>
                <w:rFonts w:ascii="Times New Roman" w:hAnsi="Times New Roman"/>
                <w:sz w:val="24"/>
                <w:szCs w:val="24"/>
              </w:rPr>
              <w:t>в установленные приказом Министерства финансов Челябинской области 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F03F96" w:rsidRDefault="00103357" w:rsidP="008042F9">
            <w:pPr>
              <w:pStyle w:val="af1"/>
              <w:rPr>
                <w:rFonts w:ascii="Times New Roman" w:hAnsi="Times New Roman" w:cs="Times New Roman"/>
                <w:highlight w:val="yellow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отчеты об исполнении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C86120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93101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C86120" w:rsidRDefault="00103357" w:rsidP="008042F9">
            <w:pPr>
              <w:pStyle w:val="af1"/>
              <w:rPr>
                <w:rFonts w:ascii="Times New Roman" w:hAnsi="Times New Roman" w:cs="Times New Roman"/>
                <w:highlight w:val="yellow"/>
              </w:rPr>
            </w:pPr>
            <w:r w:rsidRPr="00393101">
              <w:rPr>
                <w:rFonts w:ascii="Times New Roman" w:hAnsi="Times New Roman" w:cs="Times New Roman"/>
              </w:rPr>
              <w:t xml:space="preserve">Количество проведенных мероприятий по вопросам муниципальной политики </w:t>
            </w:r>
            <w:r>
              <w:rPr>
                <w:rFonts w:ascii="Times New Roman" w:hAnsi="Times New Roman" w:cs="Times New Roman"/>
              </w:rPr>
              <w:br/>
            </w:r>
            <w:r w:rsidRPr="00393101">
              <w:rPr>
                <w:rFonts w:ascii="Times New Roman" w:hAnsi="Times New Roman" w:cs="Times New Roman"/>
              </w:rPr>
              <w:t xml:space="preserve">в финансовой, бюджетной </w:t>
            </w:r>
            <w:r>
              <w:rPr>
                <w:rFonts w:ascii="Times New Roman" w:hAnsi="Times New Roman" w:cs="Times New Roman"/>
              </w:rPr>
              <w:br/>
            </w:r>
            <w:r w:rsidRPr="00393101">
              <w:rPr>
                <w:rFonts w:ascii="Times New Roman" w:hAnsi="Times New Roman" w:cs="Times New Roman"/>
              </w:rPr>
              <w:t xml:space="preserve">и налоговой сферах в Златоустовском городском округе, в том числе </w:t>
            </w:r>
            <w:r>
              <w:rPr>
                <w:rFonts w:ascii="Times New Roman" w:hAnsi="Times New Roman" w:cs="Times New Roman"/>
              </w:rPr>
              <w:br/>
            </w:r>
            <w:r w:rsidRPr="00393101">
              <w:rPr>
                <w:rFonts w:ascii="Times New Roman" w:hAnsi="Times New Roman" w:cs="Times New Roman"/>
              </w:rPr>
              <w:t>в связи со 100-летием со дня образования финансовой системы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393101" w:rsidRDefault="00103357" w:rsidP="00103357">
            <w:pPr>
              <w:jc w:val="center"/>
              <w:rPr>
                <w:rFonts w:ascii="Times New Roman" w:hAnsi="Times New Roman"/>
              </w:rPr>
            </w:pPr>
            <w:r w:rsidRPr="00393101">
              <w:rPr>
                <w:rFonts w:ascii="Times New Roman" w:hAnsi="Times New Roman"/>
              </w:rPr>
              <w:t>показатель характеризу</w:t>
            </w:r>
            <w:r>
              <w:rPr>
                <w:rFonts w:ascii="Times New Roman" w:hAnsi="Times New Roman"/>
              </w:rPr>
              <w:t>ет</w:t>
            </w:r>
            <w:r w:rsidRPr="00393101">
              <w:rPr>
                <w:rFonts w:ascii="Times New Roman" w:hAnsi="Times New Roman"/>
              </w:rPr>
              <w:t xml:space="preserve"> количество проведенных мероприятий по вопросам </w:t>
            </w:r>
            <w:r>
              <w:rPr>
                <w:rFonts w:ascii="Times New Roman" w:hAnsi="Times New Roman"/>
              </w:rPr>
              <w:t>муниципальной</w:t>
            </w:r>
            <w:r w:rsidRPr="00393101">
              <w:rPr>
                <w:rFonts w:ascii="Times New Roman" w:hAnsi="Times New Roman"/>
              </w:rPr>
              <w:t xml:space="preserve"> политики в финансовой, бюджетной и налоговой сферах в </w:t>
            </w:r>
            <w:r>
              <w:rPr>
                <w:rFonts w:ascii="Times New Roman" w:hAnsi="Times New Roman"/>
              </w:rPr>
              <w:t>Златоустовском городском округе</w:t>
            </w:r>
          </w:p>
          <w:p w:rsidR="00103357" w:rsidRPr="00F03F96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103357" w:rsidRDefault="00103357" w:rsidP="001033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357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мероприятий по вопросам муниципальной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03357">
              <w:rPr>
                <w:rFonts w:ascii="Times New Roman" w:hAnsi="Times New Roman"/>
                <w:sz w:val="24"/>
                <w:szCs w:val="24"/>
              </w:rPr>
              <w:t xml:space="preserve">в финансовой, бюджетной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03357">
              <w:rPr>
                <w:rFonts w:ascii="Times New Roman" w:hAnsi="Times New Roman"/>
                <w:sz w:val="24"/>
                <w:szCs w:val="24"/>
              </w:rPr>
              <w:t xml:space="preserve">и налоговой сферах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03357">
              <w:rPr>
                <w:rFonts w:ascii="Times New Roman" w:hAnsi="Times New Roman"/>
                <w:sz w:val="24"/>
                <w:szCs w:val="24"/>
              </w:rPr>
              <w:t xml:space="preserve">в Златоустовском городском округе, в том числе в связи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03357">
              <w:rPr>
                <w:rFonts w:ascii="Times New Roman" w:hAnsi="Times New Roman"/>
                <w:sz w:val="24"/>
                <w:szCs w:val="24"/>
              </w:rPr>
              <w:t>со 100-летием со дня образования финансовой системы Челябинской области</w:t>
            </w:r>
          </w:p>
          <w:p w:rsidR="00103357" w:rsidRPr="00103357" w:rsidRDefault="00103357" w:rsidP="008042F9">
            <w:pPr>
              <w:pStyle w:val="af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официальный сайт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Доля расходов,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на формирование резервного фонда Администрации Златоустовского городского округа, в общем объеме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697B2D">
              <w:rPr>
                <w:rFonts w:ascii="Times New Roman" w:hAnsi="Times New Roman" w:cs="Times New Roman"/>
              </w:rPr>
              <w:t xml:space="preserve"> характеризу</w:t>
            </w:r>
            <w:r>
              <w:rPr>
                <w:rFonts w:ascii="Times New Roman" w:hAnsi="Times New Roman" w:cs="Times New Roman"/>
              </w:rPr>
              <w:t xml:space="preserve">ет </w:t>
            </w:r>
            <w:r w:rsidRPr="00697B2D">
              <w:rPr>
                <w:rFonts w:ascii="Times New Roman" w:hAnsi="Times New Roman" w:cs="Times New Roman"/>
              </w:rPr>
              <w:t>выполнение требований Бюджетного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объема бюджетных ассигнований, установленных решением Собрания депутатов Златоустовского городского округа по резервному фонду Администрации Златоустовского городского округа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утвержденному общему объему расходов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решение о бюджете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697B2D">
              <w:rPr>
                <w:rFonts w:ascii="Times New Roman" w:hAnsi="Times New Roman" w:cs="Times New Roman"/>
              </w:rPr>
              <w:t xml:space="preserve"> просроченной кредиторской задолженности по заработной плате органов местного самоуправления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учреждений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наличие проблем при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 в части финансового обеспечения расходов на оплату труда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просроченной кредиторской задолженности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по выплате заработной платы органами местного самоуправления и муниципальных учреждений к общему объему расходов бюджета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отчет об исполнении бюджета Златоустовского городского округа, сведения по дебиторской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кредиторской задолженности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697B2D">
              <w:rPr>
                <w:rFonts w:ascii="Times New Roman" w:hAnsi="Times New Roman" w:cs="Times New Roman"/>
              </w:rPr>
              <w:t xml:space="preserve"> просроченной кредиторской задолженности по налоговым обязательствам органов местного самоуправления и муниципальных учреждений к общему объему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наличие проблем при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 в части финансового обеспечения расходов по уплате налогов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как отношение просроченной кредиторской задолженности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по налоговым обязательствам органов местного самоуправления и муниципальных учреждений к общему объему расходов бюджета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отчет об исполнении бюджета Златоустовского городского округа, сведения по дебиторской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кредиторской задолженности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bookmarkStart w:id="2" w:name="sub_1628"/>
            <w:r>
              <w:rPr>
                <w:rFonts w:ascii="Times New Roman" w:hAnsi="Times New Roman" w:cs="Times New Roman"/>
              </w:rPr>
              <w:t>13</w:t>
            </w:r>
            <w:r w:rsidRPr="00697B2D">
              <w:rPr>
                <w:rFonts w:ascii="Times New Roman" w:hAnsi="Times New Roman" w:cs="Times New Roman"/>
              </w:rPr>
              <w:t>.</w:t>
            </w:r>
            <w:bookmarkEnd w:id="2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697B2D">
              <w:rPr>
                <w:rFonts w:ascii="Times New Roman" w:hAnsi="Times New Roman" w:cs="Times New Roman"/>
              </w:rPr>
              <w:t xml:space="preserve"> просроченной кредиторской задолженности за топливно-энергетические ресурсы органов местного самоуправления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учреждений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наличие проблем при исполнении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 в части финансового обеспечения расходов на оплату </w:t>
            </w:r>
            <w:r w:rsidRPr="00697B2D">
              <w:rPr>
                <w:rFonts w:ascii="Times New Roman" w:hAnsi="Times New Roman" w:cs="Times New Roman"/>
              </w:rPr>
              <w:t>топливно–энергетически</w:t>
            </w:r>
            <w:r>
              <w:rPr>
                <w:rFonts w:ascii="Times New Roman" w:hAnsi="Times New Roman" w:cs="Times New Roman"/>
              </w:rPr>
              <w:t>х</w:t>
            </w:r>
            <w:r w:rsidRPr="00697B2D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просроченной кредиторской задолженности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за топливно–энергетические ресурсы органов местного самоуправления и муниципальных учреждений к общему объему расходов бюджета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отчет об исполнении бюджета Златоустовского городского округа, сведения по дебиторской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кредиторской задолженности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Своевременность испо</w:t>
            </w:r>
            <w:r>
              <w:rPr>
                <w:rFonts w:ascii="Times New Roman" w:hAnsi="Times New Roman" w:cs="Times New Roman"/>
              </w:rPr>
              <w:t xml:space="preserve">лнения судебных актов по искам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к муниципальному образованию – Златоустовский городской округ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о возмещении вреда, причиненного гражданину или юридическому лицу в результате незаконных действий (бездействия) органов местного самоуправления Златоустовского городского округа либо должностных лиц этих органов, и о присуждении компенсации за нарушение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на исполнение судебного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  <w:r w:rsidRPr="00697B2D">
              <w:rPr>
                <w:rFonts w:ascii="Times New Roman" w:hAnsi="Times New Roman" w:cs="Times New Roman"/>
              </w:rPr>
              <w:t xml:space="preserve"> характеризу</w:t>
            </w:r>
            <w:r>
              <w:rPr>
                <w:rFonts w:ascii="Times New Roman" w:hAnsi="Times New Roman" w:cs="Times New Roman"/>
              </w:rPr>
              <w:t xml:space="preserve">етфинансовое обеспечение обязательств, возникающих из судебных актов </w:t>
            </w:r>
            <w:r>
              <w:rPr>
                <w:rFonts w:ascii="Times New Roman" w:hAnsi="Times New Roman" w:cs="Times New Roman"/>
              </w:rPr>
              <w:br/>
              <w:t>за счет иных зарезервированных средств бюджета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процентное соотношение своевременно исполненных судебных актов от общего количества судебных актов, поступивших на исполнение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Финансовое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журнал учета и регистрации исполнительных документов (приказ Финансового управления  от 20.08.2008 г. № 38 </w:t>
            </w:r>
            <w:r>
              <w:rPr>
                <w:rFonts w:ascii="Times New Roman" w:hAnsi="Times New Roman" w:cs="Times New Roman"/>
              </w:rPr>
              <w:br/>
              <w:t xml:space="preserve">«Об утверждении Порядка организации работы по исполнению судебных актов по обращению взыскания на средства местного бюджета на основании исполнительных документов, учета и хранения исполнительных документов») 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Количество проведенных семинаров-совещаний </w:t>
            </w:r>
            <w:r>
              <w:rPr>
                <w:rFonts w:ascii="Times New Roman" w:hAnsi="Times New Roman" w:cs="Times New Roman"/>
              </w:rPr>
              <w:t>по результатам мониторинга качества финансового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>ет</w:t>
            </w:r>
            <w:r w:rsidRPr="00697B2D">
              <w:rPr>
                <w:rFonts w:ascii="Times New Roman" w:hAnsi="Times New Roman" w:cs="Times New Roman"/>
              </w:rPr>
              <w:t xml:space="preserve"> методологическое обеспечение внутренних преобразований и совершенствованиепроцедур </w:t>
            </w:r>
            <w:r>
              <w:rPr>
                <w:rFonts w:ascii="Times New Roman" w:hAnsi="Times New Roman" w:cs="Times New Roman"/>
              </w:rPr>
              <w:t>главными администраторами доходов,</w:t>
            </w:r>
            <w:r w:rsidRPr="00697B2D">
              <w:rPr>
                <w:rFonts w:ascii="Times New Roman" w:hAnsi="Times New Roman" w:cs="Times New Roman"/>
              </w:rPr>
              <w:t xml:space="preserve"> главны</w:t>
            </w:r>
            <w:r>
              <w:rPr>
                <w:rFonts w:ascii="Times New Roman" w:hAnsi="Times New Roman" w:cs="Times New Roman"/>
              </w:rPr>
              <w:t>ми</w:t>
            </w:r>
            <w:r w:rsidRPr="00697B2D">
              <w:rPr>
                <w:rFonts w:ascii="Times New Roman" w:hAnsi="Times New Roman" w:cs="Times New Roman"/>
              </w:rPr>
              <w:t xml:space="preserve"> распорядител</w:t>
            </w:r>
            <w:r>
              <w:rPr>
                <w:rFonts w:ascii="Times New Roman" w:hAnsi="Times New Roman" w:cs="Times New Roman"/>
              </w:rPr>
              <w:t>ями</w:t>
            </w:r>
            <w:r w:rsidRPr="00697B2D">
              <w:rPr>
                <w:rFonts w:ascii="Times New Roman" w:hAnsi="Times New Roman" w:cs="Times New Roman"/>
              </w:rPr>
              <w:t xml:space="preserve"> средств бюджета </w:t>
            </w:r>
            <w:r>
              <w:rPr>
                <w:rFonts w:ascii="Times New Roman" w:hAnsi="Times New Roman" w:cs="Times New Roman"/>
              </w:rPr>
              <w:t xml:space="preserve">округа, </w:t>
            </w:r>
            <w:r w:rsidRPr="00D75F48">
              <w:rPr>
                <w:rFonts w:ascii="Times New Roman" w:hAnsi="Times New Roman" w:cs="Times New Roman"/>
              </w:rPr>
              <w:t>главны</w:t>
            </w:r>
            <w:r>
              <w:rPr>
                <w:rFonts w:ascii="Times New Roman" w:hAnsi="Times New Roman" w:cs="Times New Roman"/>
              </w:rPr>
              <w:t>ми</w:t>
            </w:r>
            <w:r w:rsidRPr="00D75F48">
              <w:rPr>
                <w:rFonts w:ascii="Times New Roman" w:hAnsi="Times New Roman" w:cs="Times New Roman"/>
              </w:rPr>
              <w:t xml:space="preserve"> администратор</w:t>
            </w:r>
            <w:r>
              <w:rPr>
                <w:rFonts w:ascii="Times New Roman" w:hAnsi="Times New Roman" w:cs="Times New Roman"/>
              </w:rPr>
              <w:t>ами</w:t>
            </w:r>
            <w:r w:rsidRPr="00D75F48">
              <w:rPr>
                <w:rFonts w:ascii="Times New Roman" w:hAnsi="Times New Roman" w:cs="Times New Roman"/>
              </w:rPr>
              <w:t xml:space="preserve"> источников финансирования дефицита</w:t>
            </w:r>
            <w:r>
              <w:rPr>
                <w:rFonts w:ascii="Times New Roman" w:hAnsi="Times New Roman" w:cs="Times New Roman"/>
              </w:rPr>
              <w:t xml:space="preserve"> бюджета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как количество проведенных семинаров - совещаний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Финансовое управление</w:t>
            </w:r>
            <w:r>
              <w:rPr>
                <w:rFonts w:ascii="Times New Roman" w:hAnsi="Times New Roman" w:cs="Times New Roman"/>
              </w:rPr>
              <w:t>, официальный сайт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D75F48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D75F48">
              <w:rPr>
                <w:rFonts w:ascii="Times New Roman" w:hAnsi="Times New Roman" w:cs="Times New Roman"/>
              </w:rPr>
              <w:t>Доля главных администраторов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</w:t>
            </w:r>
            <w:r w:rsidRPr="00D75F48">
              <w:rPr>
                <w:rFonts w:ascii="Times New Roman" w:hAnsi="Times New Roman" w:cs="Times New Roman"/>
              </w:rPr>
              <w:t xml:space="preserve"> главных распорядителей бюджетных средств, главных администраторов </w:t>
            </w:r>
            <w:r w:rsidRPr="00D75F48">
              <w:rPr>
                <w:rFonts w:ascii="Times New Roman" w:hAnsi="Times New Roman" w:cs="Times New Roman"/>
              </w:rPr>
              <w:lastRenderedPageBreak/>
              <w:t>источников финансирования дефицита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D75F48">
              <w:rPr>
                <w:rFonts w:ascii="Times New Roman" w:hAnsi="Times New Roman" w:cs="Times New Roman"/>
              </w:rPr>
              <w:t>, по которым проведена оценка качества финансового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свидетельствует о выполнении требований по </w:t>
            </w:r>
            <w:r>
              <w:rPr>
                <w:rFonts w:ascii="Times New Roman" w:hAnsi="Times New Roman" w:cs="Times New Roman"/>
              </w:rPr>
              <w:lastRenderedPageBreak/>
              <w:t>проведению мониторинга качества финансового менеджмента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числа </w:t>
            </w:r>
            <w:r w:rsidRPr="00D75F48">
              <w:rPr>
                <w:rFonts w:ascii="Times New Roman" w:hAnsi="Times New Roman" w:cs="Times New Roman"/>
              </w:rPr>
              <w:t>главных администраторов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</w:t>
            </w:r>
            <w:r w:rsidRPr="00D75F48">
              <w:rPr>
                <w:rFonts w:ascii="Times New Roman" w:hAnsi="Times New Roman" w:cs="Times New Roman"/>
              </w:rPr>
              <w:t xml:space="preserve"> </w:t>
            </w:r>
            <w:r w:rsidRPr="00D75F48">
              <w:rPr>
                <w:rFonts w:ascii="Times New Roman" w:hAnsi="Times New Roman" w:cs="Times New Roman"/>
              </w:rPr>
              <w:lastRenderedPageBreak/>
              <w:t>главных распорядителей бюджетных средств, главных администраторов источников финансирования дефицита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 по которым проведена оценка качества финансового менеджмента, к общему числу </w:t>
            </w:r>
            <w:r w:rsidRPr="00D75F48">
              <w:rPr>
                <w:rFonts w:ascii="Times New Roman" w:hAnsi="Times New Roman" w:cs="Times New Roman"/>
              </w:rPr>
              <w:t>главных администраторов доходов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</w:t>
            </w:r>
            <w:r w:rsidRPr="00D75F48">
              <w:rPr>
                <w:rFonts w:ascii="Times New Roman" w:hAnsi="Times New Roman" w:cs="Times New Roman"/>
              </w:rPr>
              <w:t xml:space="preserve"> главных распорядителей бюджетных средств, главных администраторов источников финансирования дефицита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округа, </w:t>
            </w:r>
            <w:r>
              <w:rPr>
                <w:rFonts w:ascii="Times New Roman" w:hAnsi="Times New Roman" w:cs="Times New Roman"/>
              </w:rPr>
              <w:br/>
              <w:t>в отношении которых осуществляется мониторинг качества финансового менеджмента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официальный сайт Златоустовского городского округа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F7EFE">
              <w:rPr>
                <w:rFonts w:ascii="Times New Roman" w:hAnsi="Times New Roman" w:cs="Times New Roman"/>
              </w:rPr>
              <w:t xml:space="preserve">Отчет </w:t>
            </w:r>
            <w:r>
              <w:rPr>
                <w:rFonts w:ascii="Times New Roman" w:hAnsi="Times New Roman" w:cs="Times New Roman"/>
              </w:rPr>
              <w:br/>
            </w:r>
            <w:r w:rsidRPr="003F7EFE">
              <w:rPr>
                <w:rFonts w:ascii="Times New Roman" w:hAnsi="Times New Roman" w:cs="Times New Roman"/>
              </w:rPr>
              <w:t xml:space="preserve">о результатах годового мониторинга качества финансового </w:t>
            </w:r>
            <w:r w:rsidRPr="003F7EFE">
              <w:rPr>
                <w:rFonts w:ascii="Times New Roman" w:hAnsi="Times New Roman" w:cs="Times New Roman"/>
              </w:rPr>
              <w:lastRenderedPageBreak/>
              <w:t>менеджмента, осуществляемого главными распорядителями средств и главными администраторами доходов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Доля расходов бюджета Златоустовского городского округа, охваченных муниципальными программами, в общем объеме расходов бюджета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характеризует степень использования программно-целевых методов, способствующих повышению эффективности бюджетных расходов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как отношение </w:t>
            </w:r>
            <w:r>
              <w:rPr>
                <w:rFonts w:ascii="Times New Roman" w:hAnsi="Times New Roman" w:cs="Times New Roman"/>
              </w:rPr>
              <w:t xml:space="preserve">объема бюджетных ассигнований, сформированных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рамках муниципальных программ Златоустовского го</w:t>
            </w:r>
            <w:r>
              <w:rPr>
                <w:rFonts w:ascii="Times New Roman" w:hAnsi="Times New Roman" w:cs="Times New Roman"/>
              </w:rPr>
              <w:t xml:space="preserve">родского округа </w:t>
            </w:r>
            <w:r w:rsidRPr="00697B2D">
              <w:rPr>
                <w:rFonts w:ascii="Times New Roman" w:hAnsi="Times New Roman" w:cs="Times New Roman"/>
              </w:rPr>
              <w:t>к общему объему расходов бюджета Златоустовского городского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  <w:r w:rsidRPr="00697B2D">
              <w:rPr>
                <w:rFonts w:ascii="Times New Roman" w:hAnsi="Times New Roman" w:cs="Times New Roman"/>
              </w:rPr>
              <w:t xml:space="preserve"> об исполнении бюджета Златоустовского городского округа</w:t>
            </w:r>
            <w:r>
              <w:rPr>
                <w:rFonts w:ascii="Times New Roman" w:hAnsi="Times New Roman" w:cs="Times New Roman"/>
              </w:rPr>
              <w:t xml:space="preserve"> (плановые назначения)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Муниципальный долг Златоустовского городского округа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% к общему годовому объему доходов бюджета Златоустовского городского округа без учета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утвержденного объема безвозмездных поступлений и (или) поступлений налоговых доходов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по дополнительным нормативам отчислений, на конец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</w:t>
            </w:r>
            <w:r w:rsidRPr="00697B2D">
              <w:rPr>
                <w:rFonts w:ascii="Times New Roman" w:hAnsi="Times New Roman" w:cs="Times New Roman"/>
              </w:rPr>
              <w:t xml:space="preserve"> характеризу</w:t>
            </w:r>
            <w:r>
              <w:rPr>
                <w:rFonts w:ascii="Times New Roman" w:hAnsi="Times New Roman" w:cs="Times New Roman"/>
              </w:rPr>
              <w:t>ет</w:t>
            </w:r>
            <w:r w:rsidRPr="00697B2D">
              <w:rPr>
                <w:rFonts w:ascii="Times New Roman" w:hAnsi="Times New Roman" w:cs="Times New Roman"/>
              </w:rPr>
              <w:t xml:space="preserve"> выполнение требований Бюджетного </w:t>
            </w:r>
            <w:r w:rsidRPr="00697B2D">
              <w:rPr>
                <w:rFonts w:ascii="Times New Roman" w:hAnsi="Times New Roman" w:cs="Times New Roman"/>
              </w:rPr>
              <w:lastRenderedPageBreak/>
              <w:t>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объема муниципального долга к общему годовому объему доходовбюджета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697B2D">
              <w:rPr>
                <w:rFonts w:ascii="Times New Roman" w:hAnsi="Times New Roman" w:cs="Times New Roman"/>
              </w:rPr>
              <w:t xml:space="preserve">без учета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утвержденного объема безвозмездных поступлений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муниципальная долговая книга, отчет об исполнении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Доля расходов на обслуживание муниципального долга в объемах расходов бюджета Златоустовского городского округа, за исключением объема расходов, которые осуществляются за счет субвенций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 xml:space="preserve">ет </w:t>
            </w:r>
            <w:r w:rsidRPr="00697B2D">
              <w:rPr>
                <w:rFonts w:ascii="Times New Roman" w:hAnsi="Times New Roman" w:cs="Times New Roman"/>
              </w:rPr>
              <w:t>выполнение требований Бюджетного кодекса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рассчитывается как отношение расходов по обслуживанию муниципального долга к объему расходов бюджета</w:t>
            </w:r>
            <w:r>
              <w:rPr>
                <w:rFonts w:ascii="Times New Roman" w:hAnsi="Times New Roman" w:cs="Times New Roman"/>
              </w:rPr>
              <w:t xml:space="preserve"> городского округа</w:t>
            </w:r>
            <w:r w:rsidRPr="00697B2D">
              <w:rPr>
                <w:rFonts w:ascii="Times New Roman" w:hAnsi="Times New Roman" w:cs="Times New Roman"/>
              </w:rPr>
              <w:t xml:space="preserve">,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за исключением объема расходов, которые осуществляются за счет субвенций, предоставляемых </w:t>
            </w:r>
            <w:r w:rsidR="0064260F">
              <w:rPr>
                <w:rFonts w:ascii="Times New Roman" w:hAnsi="Times New Roman" w:cs="Times New Roman"/>
              </w:rPr>
              <w:br/>
            </w:r>
            <w:bookmarkStart w:id="3" w:name="_GoBack"/>
            <w:bookmarkEnd w:id="3"/>
            <w:r w:rsidRPr="00697B2D">
              <w:rPr>
                <w:rFonts w:ascii="Times New Roman" w:hAnsi="Times New Roman" w:cs="Times New Roman"/>
              </w:rPr>
              <w:t>из бюджетов бюджетной системы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муниципальная долговая книга, отчет об исполнении бюджета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Уровень исполнения долговых обязательств 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>ет</w:t>
            </w:r>
            <w:r w:rsidRPr="00697B2D">
              <w:rPr>
                <w:rFonts w:ascii="Times New Roman" w:hAnsi="Times New Roman" w:cs="Times New Roman"/>
              </w:rPr>
              <w:t xml:space="preserve"> выполнение</w:t>
            </w:r>
          </w:p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требований Бюджетного кодекса Российской Федерации в части своевременности исполнения долговых обязательств Златоустовского городского округа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рассчитывается исходя из графиков погашения обязательств, как суммарный объем исполненных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установленный срок обязательств, включая объем обязательств по возврату основного долга, процентов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иных платежей, предусмотренных условиями кредита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отчет об исполнении бюджета Златоустовского городского округа, муниципальная долговая книга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52789C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52789C">
              <w:rPr>
                <w:rFonts w:ascii="Times New Roman" w:hAnsi="Times New Roman" w:cs="Times New Roman"/>
              </w:rPr>
              <w:t xml:space="preserve">Максимальная оценка </w:t>
            </w:r>
            <w:r>
              <w:rPr>
                <w:rFonts w:ascii="Times New Roman" w:hAnsi="Times New Roman" w:cs="Times New Roman"/>
              </w:rPr>
              <w:br/>
            </w:r>
            <w:r w:rsidRPr="0052789C">
              <w:rPr>
                <w:rFonts w:ascii="Times New Roman" w:hAnsi="Times New Roman" w:cs="Times New Roman"/>
              </w:rPr>
              <w:t xml:space="preserve">по направлению «Прозрачность бюджетного процесса» </w:t>
            </w:r>
            <w:r>
              <w:rPr>
                <w:rFonts w:ascii="Times New Roman" w:hAnsi="Times New Roman" w:cs="Times New Roman"/>
              </w:rPr>
              <w:br/>
            </w:r>
            <w:r w:rsidRPr="0052789C">
              <w:rPr>
                <w:rFonts w:ascii="Times New Roman" w:hAnsi="Times New Roman" w:cs="Times New Roman"/>
              </w:rPr>
              <w:t>в соответствии с методикой, утвержденной Минфином Челябинской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показатель характеризу</w:t>
            </w:r>
            <w:r>
              <w:rPr>
                <w:rFonts w:ascii="Times New Roman" w:hAnsi="Times New Roman" w:cs="Times New Roman"/>
              </w:rPr>
              <w:t xml:space="preserve">етоткрытость бюджетных данных путем размещения на официальных сайтах органов </w:t>
            </w:r>
            <w:r>
              <w:rPr>
                <w:rFonts w:ascii="Times New Roman" w:hAnsi="Times New Roman" w:cs="Times New Roman"/>
              </w:rPr>
              <w:lastRenderedPageBreak/>
              <w:t xml:space="preserve">местного самоуправления Златоустовского городского округа и предоставления </w:t>
            </w:r>
            <w:r>
              <w:rPr>
                <w:rFonts w:ascii="Times New Roman" w:hAnsi="Times New Roman" w:cs="Times New Roman"/>
              </w:rPr>
              <w:br/>
              <w:t xml:space="preserve">в Минфин Челябинской области документов </w:t>
            </w:r>
            <w:r>
              <w:rPr>
                <w:rFonts w:ascii="Times New Roman" w:hAnsi="Times New Roman" w:cs="Times New Roman"/>
              </w:rPr>
              <w:br/>
              <w:t>и материалов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показатель рассчитывается как отношение количества размещенной информации </w:t>
            </w:r>
            <w:r>
              <w:rPr>
                <w:rFonts w:ascii="Times New Roman" w:hAnsi="Times New Roman" w:cs="Times New Roman"/>
              </w:rPr>
              <w:br/>
              <w:t xml:space="preserve">на официальных сайтах органов местного самоуправления Златоустовского городского округа к количеству информации,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обязательной для размещения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</w:t>
            </w:r>
            <w:r w:rsidRPr="00697B2D">
              <w:rPr>
                <w:rFonts w:ascii="Times New Roman" w:hAnsi="Times New Roman" w:cs="Times New Roman"/>
              </w:rPr>
              <w:t xml:space="preserve">приказом Министерства финансов Челябинской области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от 27.12.2018 г. № 01/5-389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«О порядке проведения Министерством финансов Челябинской области мониторинга соблюдения органами местного самоуправления городских округов (городских округов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с внутригородским делением)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и муниципальных районов Челябинской области требований бюджетного законодательства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оценки качества управления муниципальными финансами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официальный сайт Минфина Челябинской области, </w:t>
            </w:r>
            <w:r w:rsidRPr="00697B2D">
              <w:rPr>
                <w:rFonts w:ascii="Times New Roman" w:hAnsi="Times New Roman" w:cs="Times New Roman"/>
              </w:rPr>
              <w:t>официальный сайт Златоустовского городского округа</w:t>
            </w:r>
          </w:p>
        </w:tc>
      </w:tr>
      <w:tr w:rsidR="00103357" w:rsidRPr="00697B2D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Обеспечение функционирования аппаратного оборудования Финансового управления </w:t>
            </w:r>
            <w:r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в соответствии с техническими нормами и регламентами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 xml:space="preserve">показатель отражает результат деятельности, направленной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на обеспечение </w:t>
            </w:r>
            <w:r>
              <w:rPr>
                <w:rFonts w:ascii="Times New Roman" w:hAnsi="Times New Roman" w:cs="Times New Roman"/>
              </w:rPr>
              <w:t>соответствия аппаратного оборудования системным требованиям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рассчитывается как отношение количества аппаратного оборудования соответствующее техническим нормам и регламентам </w:t>
            </w:r>
            <w:r>
              <w:rPr>
                <w:rFonts w:ascii="Times New Roman" w:hAnsi="Times New Roman" w:cs="Times New Roman"/>
              </w:rPr>
              <w:br/>
              <w:t>к количеству аппаратного оборудования, необходимого для осуществления деятельности Финансового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Финансово</w:t>
            </w:r>
            <w:r>
              <w:rPr>
                <w:rFonts w:ascii="Times New Roman" w:hAnsi="Times New Roman" w:cs="Times New Roman"/>
              </w:rPr>
              <w:t>е</w:t>
            </w:r>
            <w:r w:rsidRPr="00697B2D">
              <w:rPr>
                <w:rFonts w:ascii="Times New Roman" w:hAnsi="Times New Roman" w:cs="Times New Roman"/>
              </w:rPr>
              <w:t xml:space="preserve"> управлени</w:t>
            </w:r>
            <w:r>
              <w:rPr>
                <w:rFonts w:ascii="Times New Roman" w:hAnsi="Times New Roman" w:cs="Times New Roman"/>
              </w:rPr>
              <w:t>е, системные требования к аппаратному оборудованию</w:t>
            </w:r>
          </w:p>
        </w:tc>
      </w:tr>
      <w:tr w:rsidR="00103357" w:rsidRPr="00954994" w:rsidTr="008042F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97B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Обеспечение соо</w:t>
            </w:r>
            <w:r>
              <w:rPr>
                <w:rFonts w:ascii="Times New Roman" w:hAnsi="Times New Roman" w:cs="Times New Roman"/>
              </w:rPr>
              <w:t xml:space="preserve">тветствия функционала </w:t>
            </w:r>
            <w:r w:rsidRPr="00697B2D">
              <w:rPr>
                <w:rFonts w:ascii="Times New Roman" w:hAnsi="Times New Roman" w:cs="Times New Roman"/>
              </w:rPr>
              <w:t xml:space="preserve">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и нормативными актами </w:t>
            </w:r>
            <w:r w:rsidRPr="00697B2D">
              <w:rPr>
                <w:rFonts w:ascii="Times New Roman" w:hAnsi="Times New Roman" w:cs="Times New Roman"/>
              </w:rPr>
              <w:lastRenderedPageBreak/>
              <w:t>Златоустовского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103357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 xml:space="preserve">внедрение современных технологических решений на базе программных продуктов, используемых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 xml:space="preserve">в Финансовом </w:t>
            </w:r>
            <w:r w:rsidRPr="00697B2D">
              <w:rPr>
                <w:rFonts w:ascii="Times New Roman" w:hAnsi="Times New Roman" w:cs="Times New Roman"/>
              </w:rPr>
              <w:lastRenderedPageBreak/>
              <w:t xml:space="preserve">управлении, для повышения эффективности управления муниципальными финансами, качества планирования </w:t>
            </w:r>
            <w:r w:rsidR="0064260F">
              <w:rPr>
                <w:rFonts w:ascii="Times New Roman" w:hAnsi="Times New Roman" w:cs="Times New Roman"/>
              </w:rPr>
              <w:br/>
            </w:r>
            <w:r w:rsidRPr="00697B2D">
              <w:rPr>
                <w:rFonts w:ascii="Times New Roman" w:hAnsi="Times New Roman" w:cs="Times New Roman"/>
              </w:rPr>
              <w:t>и исполнения бюджета, а также формирования достоверной бюджетной отчетности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lastRenderedPageBreak/>
              <w:t>фактическое соответствие функционала информационных систем Финансового управления требованиям законодательства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57" w:rsidRPr="00697B2D" w:rsidRDefault="00103357" w:rsidP="008042F9">
            <w:pPr>
              <w:pStyle w:val="af1"/>
              <w:rPr>
                <w:rFonts w:ascii="Times New Roman" w:hAnsi="Times New Roman" w:cs="Times New Roman"/>
              </w:rPr>
            </w:pPr>
            <w:r w:rsidRPr="00697B2D">
              <w:rPr>
                <w:rFonts w:ascii="Times New Roman" w:hAnsi="Times New Roman" w:cs="Times New Roman"/>
              </w:rPr>
              <w:t>Финансовое управление</w:t>
            </w:r>
          </w:p>
        </w:tc>
      </w:tr>
    </w:tbl>
    <w:p w:rsidR="00103357" w:rsidRPr="00954994" w:rsidRDefault="00103357" w:rsidP="00103357">
      <w:pPr>
        <w:rPr>
          <w:rFonts w:ascii="Times New Roman" w:hAnsi="Times New Roman"/>
        </w:rPr>
      </w:pPr>
    </w:p>
    <w:p w:rsidR="00103357" w:rsidRPr="00240142" w:rsidRDefault="00103357" w:rsidP="00DE0A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357" w:rsidRPr="00240142" w:rsidSect="00E529F6">
      <w:headerReference w:type="default" r:id="rId11"/>
      <w:pgSz w:w="16838" w:h="11906" w:orient="landscape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21" w:rsidRDefault="006C4121" w:rsidP="00A46CA5">
      <w:pPr>
        <w:spacing w:after="0" w:line="240" w:lineRule="auto"/>
      </w:pPr>
      <w:r>
        <w:separator/>
      </w:r>
    </w:p>
  </w:endnote>
  <w:endnote w:type="continuationSeparator" w:id="1">
    <w:p w:rsidR="006C4121" w:rsidRDefault="006C4121" w:rsidP="00A4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21" w:rsidRDefault="006C4121" w:rsidP="00A46CA5">
      <w:pPr>
        <w:spacing w:after="0" w:line="240" w:lineRule="auto"/>
      </w:pPr>
      <w:r>
        <w:separator/>
      </w:r>
    </w:p>
  </w:footnote>
  <w:footnote w:type="continuationSeparator" w:id="1">
    <w:p w:rsidR="006C4121" w:rsidRDefault="006C4121" w:rsidP="00A4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056" w:rsidRPr="000A4F7F" w:rsidRDefault="00FB42B3">
    <w:pPr>
      <w:pStyle w:val="a4"/>
      <w:jc w:val="center"/>
      <w:rPr>
        <w:rFonts w:ascii="Times New Roman" w:hAnsi="Times New Roman"/>
        <w:sz w:val="28"/>
        <w:szCs w:val="28"/>
      </w:rPr>
    </w:pPr>
    <w:r w:rsidRPr="000A4F7F">
      <w:rPr>
        <w:rFonts w:ascii="Times New Roman" w:hAnsi="Times New Roman"/>
        <w:sz w:val="28"/>
        <w:szCs w:val="28"/>
      </w:rPr>
      <w:fldChar w:fldCharType="begin"/>
    </w:r>
    <w:r w:rsidR="00681056" w:rsidRPr="000A4F7F">
      <w:rPr>
        <w:rFonts w:ascii="Times New Roman" w:hAnsi="Times New Roman"/>
        <w:sz w:val="28"/>
        <w:szCs w:val="28"/>
      </w:rPr>
      <w:instrText>PAGE   \* MERGEFORMAT</w:instrText>
    </w:r>
    <w:r w:rsidRPr="000A4F7F">
      <w:rPr>
        <w:rFonts w:ascii="Times New Roman" w:hAnsi="Times New Roman"/>
        <w:sz w:val="28"/>
        <w:szCs w:val="28"/>
      </w:rPr>
      <w:fldChar w:fldCharType="separate"/>
    </w:r>
    <w:r w:rsidR="003C7427">
      <w:rPr>
        <w:rFonts w:ascii="Times New Roman" w:hAnsi="Times New Roman"/>
        <w:noProof/>
        <w:sz w:val="28"/>
        <w:szCs w:val="28"/>
      </w:rPr>
      <w:t>2</w:t>
    </w:r>
    <w:r w:rsidRPr="000A4F7F">
      <w:rPr>
        <w:rFonts w:ascii="Times New Roman" w:hAnsi="Times New Roman"/>
        <w:sz w:val="28"/>
        <w:szCs w:val="28"/>
      </w:rPr>
      <w:fldChar w:fldCharType="end"/>
    </w:r>
  </w:p>
  <w:p w:rsidR="00681056" w:rsidRDefault="006810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63899"/>
    <w:multiLevelType w:val="multilevel"/>
    <w:tmpl w:val="14FC8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B6363C"/>
    <w:multiLevelType w:val="hybridMultilevel"/>
    <w:tmpl w:val="098EED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646DAD"/>
    <w:rsid w:val="00002522"/>
    <w:rsid w:val="00010AE1"/>
    <w:rsid w:val="00010E5F"/>
    <w:rsid w:val="000204A9"/>
    <w:rsid w:val="000204E6"/>
    <w:rsid w:val="0002678C"/>
    <w:rsid w:val="00036DA8"/>
    <w:rsid w:val="000453CD"/>
    <w:rsid w:val="00072F0E"/>
    <w:rsid w:val="00085A8C"/>
    <w:rsid w:val="000964C5"/>
    <w:rsid w:val="00096B6C"/>
    <w:rsid w:val="000972DB"/>
    <w:rsid w:val="000A166C"/>
    <w:rsid w:val="000A4F7F"/>
    <w:rsid w:val="000B63D0"/>
    <w:rsid w:val="000C7573"/>
    <w:rsid w:val="000D65D2"/>
    <w:rsid w:val="000E0A61"/>
    <w:rsid w:val="0010161C"/>
    <w:rsid w:val="00103357"/>
    <w:rsid w:val="0011675A"/>
    <w:rsid w:val="00125C97"/>
    <w:rsid w:val="001327B4"/>
    <w:rsid w:val="00140EA3"/>
    <w:rsid w:val="00154620"/>
    <w:rsid w:val="0016427D"/>
    <w:rsid w:val="0017243F"/>
    <w:rsid w:val="00184B1D"/>
    <w:rsid w:val="00185E8B"/>
    <w:rsid w:val="00193C80"/>
    <w:rsid w:val="001B055E"/>
    <w:rsid w:val="001B34A4"/>
    <w:rsid w:val="001D02E5"/>
    <w:rsid w:val="001F409D"/>
    <w:rsid w:val="002103A2"/>
    <w:rsid w:val="00212F99"/>
    <w:rsid w:val="0021792D"/>
    <w:rsid w:val="00220DBF"/>
    <w:rsid w:val="00227845"/>
    <w:rsid w:val="00236E5A"/>
    <w:rsid w:val="00240142"/>
    <w:rsid w:val="00241FFF"/>
    <w:rsid w:val="002536D4"/>
    <w:rsid w:val="00257914"/>
    <w:rsid w:val="00271EC6"/>
    <w:rsid w:val="002738CE"/>
    <w:rsid w:val="00285131"/>
    <w:rsid w:val="00297427"/>
    <w:rsid w:val="002A550B"/>
    <w:rsid w:val="002A5886"/>
    <w:rsid w:val="002B1F71"/>
    <w:rsid w:val="002E2288"/>
    <w:rsid w:val="002E236E"/>
    <w:rsid w:val="002E41FB"/>
    <w:rsid w:val="002F1091"/>
    <w:rsid w:val="002F1301"/>
    <w:rsid w:val="002F4A63"/>
    <w:rsid w:val="0030224E"/>
    <w:rsid w:val="00311BF0"/>
    <w:rsid w:val="00322543"/>
    <w:rsid w:val="00325FA8"/>
    <w:rsid w:val="00330B4D"/>
    <w:rsid w:val="0033409F"/>
    <w:rsid w:val="00335A24"/>
    <w:rsid w:val="00342E8C"/>
    <w:rsid w:val="00343632"/>
    <w:rsid w:val="00352A5C"/>
    <w:rsid w:val="003667D4"/>
    <w:rsid w:val="0037598C"/>
    <w:rsid w:val="003803AD"/>
    <w:rsid w:val="0038664A"/>
    <w:rsid w:val="003A42E8"/>
    <w:rsid w:val="003B71AE"/>
    <w:rsid w:val="003C5D98"/>
    <w:rsid w:val="003C623A"/>
    <w:rsid w:val="003C7427"/>
    <w:rsid w:val="003E1601"/>
    <w:rsid w:val="003E7603"/>
    <w:rsid w:val="003F0D6C"/>
    <w:rsid w:val="004106FC"/>
    <w:rsid w:val="004163C6"/>
    <w:rsid w:val="00426499"/>
    <w:rsid w:val="00427BAF"/>
    <w:rsid w:val="0044054B"/>
    <w:rsid w:val="00441551"/>
    <w:rsid w:val="00455DB2"/>
    <w:rsid w:val="00457A04"/>
    <w:rsid w:val="00461F9D"/>
    <w:rsid w:val="00475FEF"/>
    <w:rsid w:val="00476DFF"/>
    <w:rsid w:val="004771C5"/>
    <w:rsid w:val="0048313E"/>
    <w:rsid w:val="00483972"/>
    <w:rsid w:val="004924A1"/>
    <w:rsid w:val="00494B7E"/>
    <w:rsid w:val="004A4F79"/>
    <w:rsid w:val="004B0E22"/>
    <w:rsid w:val="004B7C9F"/>
    <w:rsid w:val="004C0CF7"/>
    <w:rsid w:val="004C159B"/>
    <w:rsid w:val="004C2276"/>
    <w:rsid w:val="004C7311"/>
    <w:rsid w:val="004C7F80"/>
    <w:rsid w:val="004E4AC1"/>
    <w:rsid w:val="005012EB"/>
    <w:rsid w:val="00520889"/>
    <w:rsid w:val="00526A06"/>
    <w:rsid w:val="005501FF"/>
    <w:rsid w:val="005535BE"/>
    <w:rsid w:val="005545DA"/>
    <w:rsid w:val="00565386"/>
    <w:rsid w:val="005B4F07"/>
    <w:rsid w:val="005B655E"/>
    <w:rsid w:val="005C15C1"/>
    <w:rsid w:val="005D09AB"/>
    <w:rsid w:val="005D663B"/>
    <w:rsid w:val="005F3B66"/>
    <w:rsid w:val="00602C72"/>
    <w:rsid w:val="00621933"/>
    <w:rsid w:val="006247E3"/>
    <w:rsid w:val="0063467F"/>
    <w:rsid w:val="0064260F"/>
    <w:rsid w:val="0064475A"/>
    <w:rsid w:val="00646DAD"/>
    <w:rsid w:val="0065208F"/>
    <w:rsid w:val="006537C6"/>
    <w:rsid w:val="006620FA"/>
    <w:rsid w:val="00662C30"/>
    <w:rsid w:val="0066427F"/>
    <w:rsid w:val="00666B69"/>
    <w:rsid w:val="00680F3F"/>
    <w:rsid w:val="00681056"/>
    <w:rsid w:val="006860E6"/>
    <w:rsid w:val="006937B9"/>
    <w:rsid w:val="006A73BC"/>
    <w:rsid w:val="006C4121"/>
    <w:rsid w:val="006D073D"/>
    <w:rsid w:val="006D2B0C"/>
    <w:rsid w:val="006E1863"/>
    <w:rsid w:val="006E1C6A"/>
    <w:rsid w:val="006E6F2D"/>
    <w:rsid w:val="006F6D8D"/>
    <w:rsid w:val="007216CE"/>
    <w:rsid w:val="007334BE"/>
    <w:rsid w:val="00735BC1"/>
    <w:rsid w:val="00736E49"/>
    <w:rsid w:val="007602EA"/>
    <w:rsid w:val="00762CFC"/>
    <w:rsid w:val="0076674B"/>
    <w:rsid w:val="00770F93"/>
    <w:rsid w:val="00790E35"/>
    <w:rsid w:val="007A1745"/>
    <w:rsid w:val="007A35A2"/>
    <w:rsid w:val="007C68B4"/>
    <w:rsid w:val="007D5660"/>
    <w:rsid w:val="007E2ED0"/>
    <w:rsid w:val="007E32B5"/>
    <w:rsid w:val="007E3738"/>
    <w:rsid w:val="007E5DDB"/>
    <w:rsid w:val="007F0387"/>
    <w:rsid w:val="007F296E"/>
    <w:rsid w:val="0080752F"/>
    <w:rsid w:val="0084381F"/>
    <w:rsid w:val="00853B18"/>
    <w:rsid w:val="00853B41"/>
    <w:rsid w:val="00854328"/>
    <w:rsid w:val="00856FF8"/>
    <w:rsid w:val="00860F09"/>
    <w:rsid w:val="00862EAE"/>
    <w:rsid w:val="008842D2"/>
    <w:rsid w:val="008872C3"/>
    <w:rsid w:val="008943C2"/>
    <w:rsid w:val="00896923"/>
    <w:rsid w:val="008A3E87"/>
    <w:rsid w:val="008B1167"/>
    <w:rsid w:val="008D6680"/>
    <w:rsid w:val="008E281F"/>
    <w:rsid w:val="008F05CD"/>
    <w:rsid w:val="008F6498"/>
    <w:rsid w:val="0090467A"/>
    <w:rsid w:val="00913592"/>
    <w:rsid w:val="009139BC"/>
    <w:rsid w:val="00915F3A"/>
    <w:rsid w:val="0092529A"/>
    <w:rsid w:val="009318FB"/>
    <w:rsid w:val="009429C4"/>
    <w:rsid w:val="0095228B"/>
    <w:rsid w:val="009579D4"/>
    <w:rsid w:val="00962B21"/>
    <w:rsid w:val="00966136"/>
    <w:rsid w:val="0096629B"/>
    <w:rsid w:val="00971109"/>
    <w:rsid w:val="009773A1"/>
    <w:rsid w:val="009814E8"/>
    <w:rsid w:val="00997361"/>
    <w:rsid w:val="009A3C78"/>
    <w:rsid w:val="009C2523"/>
    <w:rsid w:val="009C651E"/>
    <w:rsid w:val="009D518A"/>
    <w:rsid w:val="009E2E58"/>
    <w:rsid w:val="009E5FF3"/>
    <w:rsid w:val="009F34EA"/>
    <w:rsid w:val="00A01C13"/>
    <w:rsid w:val="00A0522F"/>
    <w:rsid w:val="00A10E49"/>
    <w:rsid w:val="00A4386A"/>
    <w:rsid w:val="00A46CA5"/>
    <w:rsid w:val="00A47A43"/>
    <w:rsid w:val="00A5115D"/>
    <w:rsid w:val="00A57E2D"/>
    <w:rsid w:val="00A6110F"/>
    <w:rsid w:val="00A7482A"/>
    <w:rsid w:val="00A84BB2"/>
    <w:rsid w:val="00A86DD8"/>
    <w:rsid w:val="00AA08C8"/>
    <w:rsid w:val="00AA307F"/>
    <w:rsid w:val="00AA7DEB"/>
    <w:rsid w:val="00AB284D"/>
    <w:rsid w:val="00AB560A"/>
    <w:rsid w:val="00AC581F"/>
    <w:rsid w:val="00AE65F0"/>
    <w:rsid w:val="00AF1671"/>
    <w:rsid w:val="00B02809"/>
    <w:rsid w:val="00B03DE9"/>
    <w:rsid w:val="00B052E5"/>
    <w:rsid w:val="00B34E72"/>
    <w:rsid w:val="00B410A5"/>
    <w:rsid w:val="00B45453"/>
    <w:rsid w:val="00B474A5"/>
    <w:rsid w:val="00B520C3"/>
    <w:rsid w:val="00B54C11"/>
    <w:rsid w:val="00B60857"/>
    <w:rsid w:val="00B750C2"/>
    <w:rsid w:val="00BA0802"/>
    <w:rsid w:val="00BA40D6"/>
    <w:rsid w:val="00BB5455"/>
    <w:rsid w:val="00BC10D7"/>
    <w:rsid w:val="00BD468F"/>
    <w:rsid w:val="00BE0B8D"/>
    <w:rsid w:val="00BE32D7"/>
    <w:rsid w:val="00BE5419"/>
    <w:rsid w:val="00BF4F14"/>
    <w:rsid w:val="00C07560"/>
    <w:rsid w:val="00C12D2F"/>
    <w:rsid w:val="00C173F2"/>
    <w:rsid w:val="00C201E0"/>
    <w:rsid w:val="00C27A27"/>
    <w:rsid w:val="00C3343C"/>
    <w:rsid w:val="00C3488C"/>
    <w:rsid w:val="00C4635C"/>
    <w:rsid w:val="00C617ED"/>
    <w:rsid w:val="00C71B0A"/>
    <w:rsid w:val="00C72FE0"/>
    <w:rsid w:val="00C86E82"/>
    <w:rsid w:val="00C9143A"/>
    <w:rsid w:val="00C94FB0"/>
    <w:rsid w:val="00C96215"/>
    <w:rsid w:val="00CA004D"/>
    <w:rsid w:val="00CA5E6C"/>
    <w:rsid w:val="00CA6495"/>
    <w:rsid w:val="00CA7DC8"/>
    <w:rsid w:val="00CB4840"/>
    <w:rsid w:val="00CC18C4"/>
    <w:rsid w:val="00CC7CCA"/>
    <w:rsid w:val="00CE0572"/>
    <w:rsid w:val="00CE5D45"/>
    <w:rsid w:val="00CF75F5"/>
    <w:rsid w:val="00D0017F"/>
    <w:rsid w:val="00D01F96"/>
    <w:rsid w:val="00D14B62"/>
    <w:rsid w:val="00D20D22"/>
    <w:rsid w:val="00D27965"/>
    <w:rsid w:val="00D32C91"/>
    <w:rsid w:val="00D33181"/>
    <w:rsid w:val="00D37473"/>
    <w:rsid w:val="00D409D7"/>
    <w:rsid w:val="00D54F94"/>
    <w:rsid w:val="00D732F0"/>
    <w:rsid w:val="00D820A2"/>
    <w:rsid w:val="00D834F4"/>
    <w:rsid w:val="00DA3453"/>
    <w:rsid w:val="00DA36B3"/>
    <w:rsid w:val="00DC65E9"/>
    <w:rsid w:val="00DD4A25"/>
    <w:rsid w:val="00DD5EB0"/>
    <w:rsid w:val="00DE0A3C"/>
    <w:rsid w:val="00DF1484"/>
    <w:rsid w:val="00E06702"/>
    <w:rsid w:val="00E17C24"/>
    <w:rsid w:val="00E21FCF"/>
    <w:rsid w:val="00E27320"/>
    <w:rsid w:val="00E42E17"/>
    <w:rsid w:val="00E50241"/>
    <w:rsid w:val="00E529F6"/>
    <w:rsid w:val="00E6089F"/>
    <w:rsid w:val="00E62108"/>
    <w:rsid w:val="00E62309"/>
    <w:rsid w:val="00E630D6"/>
    <w:rsid w:val="00E67BAF"/>
    <w:rsid w:val="00E7022D"/>
    <w:rsid w:val="00E73284"/>
    <w:rsid w:val="00E7538F"/>
    <w:rsid w:val="00E85E14"/>
    <w:rsid w:val="00E86C08"/>
    <w:rsid w:val="00EA5534"/>
    <w:rsid w:val="00EB41BE"/>
    <w:rsid w:val="00EC00B4"/>
    <w:rsid w:val="00EC0BF0"/>
    <w:rsid w:val="00EC58C7"/>
    <w:rsid w:val="00EC75E6"/>
    <w:rsid w:val="00ED50F6"/>
    <w:rsid w:val="00EE2A94"/>
    <w:rsid w:val="00F00200"/>
    <w:rsid w:val="00F10E24"/>
    <w:rsid w:val="00F3500F"/>
    <w:rsid w:val="00F440AE"/>
    <w:rsid w:val="00F5660E"/>
    <w:rsid w:val="00F56E2D"/>
    <w:rsid w:val="00F6152C"/>
    <w:rsid w:val="00F71E70"/>
    <w:rsid w:val="00F814DE"/>
    <w:rsid w:val="00F82F41"/>
    <w:rsid w:val="00FA1CFA"/>
    <w:rsid w:val="00FA25BB"/>
    <w:rsid w:val="00FA6C35"/>
    <w:rsid w:val="00FA7F43"/>
    <w:rsid w:val="00FB0F66"/>
    <w:rsid w:val="00FB42B3"/>
    <w:rsid w:val="00FB78F1"/>
    <w:rsid w:val="00FB7F5C"/>
    <w:rsid w:val="00FE40CF"/>
    <w:rsid w:val="00FF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103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03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32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2732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unhideWhenUsed/>
    <w:rsid w:val="00E273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6CA5"/>
  </w:style>
  <w:style w:type="paragraph" w:styleId="a6">
    <w:name w:val="footer"/>
    <w:basedOn w:val="a"/>
    <w:link w:val="a7"/>
    <w:uiPriority w:val="99"/>
    <w:unhideWhenUsed/>
    <w:rsid w:val="00A46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6CA5"/>
  </w:style>
  <w:style w:type="character" w:styleId="a8">
    <w:name w:val="annotation reference"/>
    <w:unhideWhenUsed/>
    <w:rsid w:val="00BB545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5455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BB5455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545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B5455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BB54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B5455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F29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7328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Revision"/>
    <w:hidden/>
    <w:uiPriority w:val="99"/>
    <w:semiHidden/>
    <w:rsid w:val="002F4A63"/>
    <w:rPr>
      <w:sz w:val="22"/>
      <w:szCs w:val="22"/>
      <w:lang w:eastAsia="en-US"/>
    </w:rPr>
  </w:style>
  <w:style w:type="character" w:styleId="af0">
    <w:name w:val="Emphasis"/>
    <w:basedOn w:val="a0"/>
    <w:uiPriority w:val="20"/>
    <w:qFormat/>
    <w:rsid w:val="002E236E"/>
    <w:rPr>
      <w:i/>
      <w:iCs/>
    </w:rPr>
  </w:style>
  <w:style w:type="paragraph" w:customStyle="1" w:styleId="ConsPlusTitle">
    <w:name w:val="ConsPlusTitle"/>
    <w:rsid w:val="008969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103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103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ПК</Company>
  <LinksUpToDate>false</LinksUpToDate>
  <CharactersWithSpaces>33929</CharactersWithSpaces>
  <SharedDoc>false</SharedDoc>
  <HLinks>
    <vt:vector size="6" baseType="variant"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consultantplus://offline/ref=A9B2F87D0AF25A9F7DB4A2B3B131B4DB052F4443FB34271F3D19CDD52799A97031B6ED4255F2A9B8F85BB4PFH1M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LPK</dc:creator>
  <cp:lastModifiedBy>gtihaa</cp:lastModifiedBy>
  <cp:revision>2</cp:revision>
  <cp:lastPrinted>2023-12-27T08:30:00Z</cp:lastPrinted>
  <dcterms:created xsi:type="dcterms:W3CDTF">2023-12-28T08:52:00Z</dcterms:created>
  <dcterms:modified xsi:type="dcterms:W3CDTF">2023-12-28T08:52:00Z</dcterms:modified>
</cp:coreProperties>
</file>